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2B67D" w14:textId="640BC226" w:rsidR="00FC6C02" w:rsidRPr="005A7E22" w:rsidRDefault="00FC6C02" w:rsidP="00ED6588">
      <w:pPr>
        <w:jc w:val="left"/>
        <w:rPr>
          <w:rFonts w:cs="Calibri"/>
          <w:sz w:val="32"/>
          <w:szCs w:val="32"/>
        </w:rPr>
      </w:pPr>
      <w:r w:rsidRPr="005A7E22">
        <w:rPr>
          <w:rFonts w:cs="Calibri"/>
          <w:sz w:val="32"/>
          <w:szCs w:val="32"/>
        </w:rPr>
        <w:t>Job Description</w:t>
      </w:r>
      <w:r w:rsidR="00975258" w:rsidRPr="005A7E22">
        <w:rPr>
          <w:rFonts w:cs="Calibri"/>
          <w:sz w:val="32"/>
          <w:szCs w:val="32"/>
        </w:rPr>
        <w:t xml:space="preserve"> </w:t>
      </w:r>
    </w:p>
    <w:p w14:paraId="2AEDDD22" w14:textId="77777777" w:rsidR="004A5D38" w:rsidRPr="00F74299" w:rsidRDefault="004A5D38" w:rsidP="00ED6588">
      <w:pPr>
        <w:jc w:val="left"/>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6944"/>
      </w:tblGrid>
      <w:tr w:rsidR="00D46333" w:rsidRPr="00902CD4" w14:paraId="7BB7A5F4" w14:textId="77777777" w:rsidTr="00D46333">
        <w:tc>
          <w:tcPr>
            <w:tcW w:w="2093" w:type="dxa"/>
            <w:tcBorders>
              <w:top w:val="single" w:sz="4" w:space="0" w:color="auto"/>
              <w:left w:val="single" w:sz="4" w:space="0" w:color="auto"/>
              <w:bottom w:val="single" w:sz="4" w:space="0" w:color="auto"/>
              <w:right w:val="single" w:sz="4" w:space="0" w:color="auto"/>
            </w:tcBorders>
            <w:shd w:val="clear" w:color="auto" w:fill="D9D9D9"/>
          </w:tcPr>
          <w:p w14:paraId="677FD304" w14:textId="77777777" w:rsidR="00D46333" w:rsidRPr="005A7E22" w:rsidRDefault="00D46333">
            <w:pPr>
              <w:jc w:val="left"/>
              <w:rPr>
                <w:rFonts w:cs="Calibri"/>
                <w:b/>
                <w:sz w:val="24"/>
                <w:szCs w:val="24"/>
                <w:u w:val="single"/>
              </w:rPr>
            </w:pPr>
          </w:p>
          <w:p w14:paraId="2DCF392A" w14:textId="77777777" w:rsidR="00D46333" w:rsidRPr="005A7E22" w:rsidRDefault="00D46333">
            <w:pPr>
              <w:jc w:val="left"/>
              <w:rPr>
                <w:rFonts w:cs="Calibri"/>
                <w:b/>
                <w:sz w:val="24"/>
                <w:szCs w:val="24"/>
              </w:rPr>
            </w:pPr>
            <w:r w:rsidRPr="005A7E22">
              <w:rPr>
                <w:rFonts w:cs="Calibri"/>
                <w:b/>
                <w:sz w:val="24"/>
                <w:szCs w:val="24"/>
              </w:rPr>
              <w:t>Employer:</w:t>
            </w:r>
          </w:p>
          <w:p w14:paraId="01D0CBA4" w14:textId="77777777" w:rsidR="00D46333" w:rsidRPr="005A7E22" w:rsidRDefault="00D46333">
            <w:pPr>
              <w:jc w:val="left"/>
              <w:rPr>
                <w:rFonts w:cs="Calibri"/>
                <w:b/>
                <w:sz w:val="24"/>
                <w:szCs w:val="24"/>
                <w:u w:val="single"/>
              </w:rPr>
            </w:pPr>
          </w:p>
        </w:tc>
        <w:tc>
          <w:tcPr>
            <w:tcW w:w="7149" w:type="dxa"/>
            <w:tcBorders>
              <w:top w:val="single" w:sz="4" w:space="0" w:color="auto"/>
              <w:left w:val="single" w:sz="4" w:space="0" w:color="auto"/>
              <w:bottom w:val="single" w:sz="4" w:space="0" w:color="auto"/>
              <w:right w:val="single" w:sz="4" w:space="0" w:color="auto"/>
            </w:tcBorders>
          </w:tcPr>
          <w:p w14:paraId="30A5C996" w14:textId="77777777" w:rsidR="00D46333" w:rsidRPr="005A7E22" w:rsidRDefault="00D46333" w:rsidP="00975258">
            <w:pPr>
              <w:pStyle w:val="Header"/>
              <w:tabs>
                <w:tab w:val="left" w:pos="930"/>
              </w:tabs>
              <w:jc w:val="left"/>
              <w:rPr>
                <w:rFonts w:cs="Calibri"/>
                <w:sz w:val="24"/>
                <w:szCs w:val="24"/>
              </w:rPr>
            </w:pPr>
          </w:p>
          <w:p w14:paraId="06656A9C" w14:textId="41192F5D" w:rsidR="00902CD4" w:rsidRPr="005A7E22" w:rsidRDefault="007B2A25" w:rsidP="00975258">
            <w:pPr>
              <w:pStyle w:val="Header"/>
              <w:tabs>
                <w:tab w:val="left" w:pos="930"/>
              </w:tabs>
              <w:jc w:val="left"/>
              <w:rPr>
                <w:rFonts w:cs="Calibri"/>
                <w:sz w:val="24"/>
                <w:szCs w:val="24"/>
              </w:rPr>
            </w:pPr>
            <w:r w:rsidRPr="005A7E22">
              <w:rPr>
                <w:rFonts w:cs="Calibri"/>
                <w:sz w:val="24"/>
                <w:szCs w:val="24"/>
              </w:rPr>
              <w:t xml:space="preserve">Active Black Country Limited </w:t>
            </w:r>
          </w:p>
        </w:tc>
      </w:tr>
      <w:tr w:rsidR="009004DA" w:rsidRPr="00902CD4" w14:paraId="2D3BA9CA" w14:textId="77777777" w:rsidTr="00281DCA">
        <w:tc>
          <w:tcPr>
            <w:tcW w:w="2093" w:type="dxa"/>
            <w:shd w:val="clear" w:color="auto" w:fill="D9D9D9"/>
          </w:tcPr>
          <w:p w14:paraId="4F668630" w14:textId="77777777" w:rsidR="009004DA" w:rsidRPr="005A7E22" w:rsidRDefault="009004DA" w:rsidP="00ED6588">
            <w:pPr>
              <w:jc w:val="left"/>
              <w:rPr>
                <w:rFonts w:cs="Calibri"/>
                <w:b/>
                <w:sz w:val="24"/>
                <w:szCs w:val="24"/>
                <w:u w:val="single"/>
              </w:rPr>
            </w:pPr>
          </w:p>
          <w:p w14:paraId="2B36C5B7" w14:textId="77777777" w:rsidR="009004DA" w:rsidRPr="005A7E22" w:rsidRDefault="009004DA" w:rsidP="00ED6588">
            <w:pPr>
              <w:jc w:val="left"/>
              <w:rPr>
                <w:rFonts w:cs="Calibri"/>
                <w:b/>
                <w:sz w:val="24"/>
                <w:szCs w:val="24"/>
              </w:rPr>
            </w:pPr>
            <w:r w:rsidRPr="005A7E22">
              <w:rPr>
                <w:rFonts w:cs="Calibri"/>
                <w:b/>
                <w:sz w:val="24"/>
                <w:szCs w:val="24"/>
              </w:rPr>
              <w:t>Job title:</w:t>
            </w:r>
          </w:p>
          <w:p w14:paraId="6F4BD4FF" w14:textId="77777777" w:rsidR="009004DA" w:rsidRPr="005A7E22" w:rsidRDefault="009004DA" w:rsidP="00ED6588">
            <w:pPr>
              <w:jc w:val="left"/>
              <w:rPr>
                <w:rFonts w:cs="Calibri"/>
                <w:b/>
                <w:sz w:val="24"/>
                <w:szCs w:val="24"/>
              </w:rPr>
            </w:pPr>
          </w:p>
        </w:tc>
        <w:tc>
          <w:tcPr>
            <w:tcW w:w="7149" w:type="dxa"/>
          </w:tcPr>
          <w:p w14:paraId="1BFF53B9" w14:textId="67A0EC05" w:rsidR="004A04E1" w:rsidRPr="005A7E22" w:rsidRDefault="00BB1B49" w:rsidP="00ED6588">
            <w:pPr>
              <w:jc w:val="left"/>
              <w:rPr>
                <w:rFonts w:cs="Calibri"/>
                <w:sz w:val="24"/>
                <w:szCs w:val="24"/>
              </w:rPr>
            </w:pPr>
            <w:r w:rsidRPr="005A7E22">
              <w:rPr>
                <w:rFonts w:cs="Calibri"/>
                <w:sz w:val="24"/>
                <w:szCs w:val="24"/>
              </w:rPr>
              <w:t>Health and</w:t>
            </w:r>
            <w:r w:rsidR="00A210EA" w:rsidRPr="005A7E22">
              <w:rPr>
                <w:rFonts w:cs="Calibri"/>
                <w:sz w:val="24"/>
                <w:szCs w:val="24"/>
              </w:rPr>
              <w:t xml:space="preserve"> Physical Activity </w:t>
            </w:r>
            <w:r w:rsidR="009236D2" w:rsidRPr="005A7E22">
              <w:rPr>
                <w:rFonts w:cs="Calibri"/>
                <w:sz w:val="24"/>
                <w:szCs w:val="24"/>
              </w:rPr>
              <w:t xml:space="preserve">Strategic </w:t>
            </w:r>
            <w:r w:rsidR="00A210EA" w:rsidRPr="005A7E22">
              <w:rPr>
                <w:rFonts w:cs="Calibri"/>
                <w:sz w:val="24"/>
                <w:szCs w:val="24"/>
              </w:rPr>
              <w:t>Lead</w:t>
            </w:r>
          </w:p>
        </w:tc>
      </w:tr>
      <w:tr w:rsidR="00D46333" w:rsidRPr="00902CD4" w14:paraId="017CD1A5" w14:textId="77777777" w:rsidTr="00281DCA">
        <w:tc>
          <w:tcPr>
            <w:tcW w:w="2093" w:type="dxa"/>
            <w:shd w:val="clear" w:color="auto" w:fill="D9D9D9"/>
          </w:tcPr>
          <w:p w14:paraId="64ED6C18" w14:textId="77777777" w:rsidR="00D46333" w:rsidRPr="005A7E22" w:rsidRDefault="00D46333">
            <w:pPr>
              <w:jc w:val="left"/>
              <w:rPr>
                <w:rFonts w:cs="Calibri"/>
                <w:b/>
                <w:sz w:val="24"/>
                <w:szCs w:val="24"/>
                <w:u w:val="single"/>
              </w:rPr>
            </w:pPr>
          </w:p>
          <w:p w14:paraId="0358BA07" w14:textId="77777777" w:rsidR="00D46333" w:rsidRPr="005A7E22" w:rsidRDefault="00D46333">
            <w:pPr>
              <w:jc w:val="left"/>
              <w:rPr>
                <w:rFonts w:cs="Calibri"/>
                <w:b/>
                <w:sz w:val="24"/>
                <w:szCs w:val="24"/>
              </w:rPr>
            </w:pPr>
            <w:r w:rsidRPr="005A7E22">
              <w:rPr>
                <w:rFonts w:cs="Calibri"/>
                <w:b/>
                <w:sz w:val="24"/>
                <w:szCs w:val="24"/>
              </w:rPr>
              <w:t>Department:</w:t>
            </w:r>
          </w:p>
          <w:p w14:paraId="7DE541D5" w14:textId="77777777" w:rsidR="00D46333" w:rsidRPr="005A7E22" w:rsidRDefault="00D46333" w:rsidP="00ED6588">
            <w:pPr>
              <w:jc w:val="left"/>
              <w:rPr>
                <w:rFonts w:cs="Calibri"/>
                <w:b/>
                <w:sz w:val="24"/>
                <w:szCs w:val="24"/>
              </w:rPr>
            </w:pPr>
          </w:p>
        </w:tc>
        <w:tc>
          <w:tcPr>
            <w:tcW w:w="7149" w:type="dxa"/>
          </w:tcPr>
          <w:p w14:paraId="5F1B776C" w14:textId="77777777" w:rsidR="00D46333" w:rsidRPr="005A7E22" w:rsidRDefault="00D46333">
            <w:pPr>
              <w:jc w:val="left"/>
              <w:rPr>
                <w:rFonts w:cs="Calibri"/>
                <w:b/>
                <w:sz w:val="24"/>
                <w:szCs w:val="24"/>
                <w:u w:val="single"/>
              </w:rPr>
            </w:pPr>
          </w:p>
          <w:p w14:paraId="3BC14B91" w14:textId="1A20D781" w:rsidR="00D46333" w:rsidRPr="005A7E22" w:rsidRDefault="0087521E" w:rsidP="00ED6588">
            <w:pPr>
              <w:jc w:val="left"/>
              <w:rPr>
                <w:rFonts w:cs="Calibri"/>
                <w:sz w:val="24"/>
                <w:szCs w:val="24"/>
              </w:rPr>
            </w:pPr>
            <w:r w:rsidRPr="005A7E22">
              <w:rPr>
                <w:rFonts w:cs="Calibri"/>
                <w:sz w:val="24"/>
                <w:szCs w:val="24"/>
              </w:rPr>
              <w:t>Partnerships</w:t>
            </w:r>
          </w:p>
        </w:tc>
      </w:tr>
      <w:tr w:rsidR="00D46333" w:rsidRPr="00902CD4" w14:paraId="3CD1786C" w14:textId="77777777" w:rsidTr="00281DCA">
        <w:tc>
          <w:tcPr>
            <w:tcW w:w="2093" w:type="dxa"/>
            <w:shd w:val="clear" w:color="auto" w:fill="D9D9D9"/>
          </w:tcPr>
          <w:p w14:paraId="2C8363DC" w14:textId="77777777" w:rsidR="00D46333" w:rsidRPr="005A7E22" w:rsidRDefault="00D46333" w:rsidP="00ED6588">
            <w:pPr>
              <w:jc w:val="left"/>
              <w:rPr>
                <w:rFonts w:cs="Calibri"/>
                <w:b/>
                <w:sz w:val="24"/>
                <w:szCs w:val="24"/>
                <w:u w:val="single"/>
              </w:rPr>
            </w:pPr>
          </w:p>
          <w:p w14:paraId="479ABC40" w14:textId="77777777" w:rsidR="00D46333" w:rsidRPr="005A7E22" w:rsidRDefault="00D46333" w:rsidP="00ED6588">
            <w:pPr>
              <w:jc w:val="left"/>
              <w:rPr>
                <w:rFonts w:cs="Calibri"/>
                <w:b/>
                <w:sz w:val="24"/>
                <w:szCs w:val="24"/>
              </w:rPr>
            </w:pPr>
            <w:r w:rsidRPr="005A7E22">
              <w:rPr>
                <w:rFonts w:cs="Calibri"/>
                <w:b/>
                <w:sz w:val="24"/>
                <w:szCs w:val="24"/>
              </w:rPr>
              <w:t>Location:</w:t>
            </w:r>
          </w:p>
          <w:p w14:paraId="1634B39D" w14:textId="77777777" w:rsidR="00D46333" w:rsidRPr="005A7E22" w:rsidRDefault="00D46333" w:rsidP="00ED6588">
            <w:pPr>
              <w:jc w:val="left"/>
              <w:rPr>
                <w:rFonts w:cs="Calibri"/>
                <w:b/>
                <w:sz w:val="24"/>
                <w:szCs w:val="24"/>
              </w:rPr>
            </w:pPr>
          </w:p>
        </w:tc>
        <w:tc>
          <w:tcPr>
            <w:tcW w:w="7149" w:type="dxa"/>
          </w:tcPr>
          <w:p w14:paraId="7EDB4D6C" w14:textId="77777777" w:rsidR="00D46333" w:rsidRPr="005A7E22" w:rsidRDefault="00D46333" w:rsidP="00ED6588">
            <w:pPr>
              <w:jc w:val="left"/>
              <w:rPr>
                <w:rFonts w:cs="Calibri"/>
                <w:b/>
                <w:sz w:val="24"/>
                <w:szCs w:val="24"/>
                <w:u w:val="single"/>
              </w:rPr>
            </w:pPr>
          </w:p>
          <w:p w14:paraId="3E361BB3" w14:textId="73863C2B" w:rsidR="00D46333" w:rsidRPr="005A7E22" w:rsidRDefault="00902CD4" w:rsidP="00ED6588">
            <w:pPr>
              <w:jc w:val="left"/>
              <w:rPr>
                <w:rFonts w:cs="Calibri"/>
                <w:sz w:val="24"/>
                <w:szCs w:val="24"/>
              </w:rPr>
            </w:pPr>
            <w:r w:rsidRPr="005A7E22">
              <w:rPr>
                <w:rFonts w:cs="Calibri"/>
                <w:sz w:val="24"/>
                <w:szCs w:val="24"/>
              </w:rPr>
              <w:t xml:space="preserve">Black Country area </w:t>
            </w:r>
          </w:p>
        </w:tc>
      </w:tr>
      <w:tr w:rsidR="00D46333" w:rsidRPr="00902CD4" w14:paraId="7587F9D1" w14:textId="77777777" w:rsidTr="00281DCA">
        <w:tc>
          <w:tcPr>
            <w:tcW w:w="2093" w:type="dxa"/>
            <w:shd w:val="clear" w:color="auto" w:fill="D9D9D9"/>
          </w:tcPr>
          <w:p w14:paraId="4B058B45" w14:textId="77777777" w:rsidR="00D46333" w:rsidRPr="005A7E22" w:rsidRDefault="00D46333" w:rsidP="00ED6588">
            <w:pPr>
              <w:jc w:val="left"/>
              <w:rPr>
                <w:rFonts w:cs="Calibri"/>
                <w:b/>
                <w:sz w:val="24"/>
                <w:szCs w:val="24"/>
                <w:u w:val="single"/>
              </w:rPr>
            </w:pPr>
          </w:p>
          <w:p w14:paraId="2EBCAD36" w14:textId="77777777" w:rsidR="00D46333" w:rsidRPr="005A7E22" w:rsidRDefault="00D46333" w:rsidP="00ED6588">
            <w:pPr>
              <w:jc w:val="left"/>
              <w:rPr>
                <w:rFonts w:cs="Calibri"/>
                <w:b/>
                <w:sz w:val="24"/>
                <w:szCs w:val="24"/>
              </w:rPr>
            </w:pPr>
            <w:r w:rsidRPr="005A7E22">
              <w:rPr>
                <w:rFonts w:cs="Calibri"/>
                <w:b/>
                <w:sz w:val="24"/>
                <w:szCs w:val="24"/>
              </w:rPr>
              <w:t>Contract:</w:t>
            </w:r>
          </w:p>
          <w:p w14:paraId="174DAD9D" w14:textId="77777777" w:rsidR="00D46333" w:rsidRPr="005A7E22" w:rsidRDefault="00D46333" w:rsidP="00ED6588">
            <w:pPr>
              <w:jc w:val="left"/>
              <w:rPr>
                <w:rFonts w:cs="Calibri"/>
                <w:b/>
                <w:sz w:val="24"/>
                <w:szCs w:val="24"/>
                <w:u w:val="single"/>
              </w:rPr>
            </w:pPr>
          </w:p>
        </w:tc>
        <w:tc>
          <w:tcPr>
            <w:tcW w:w="7149" w:type="dxa"/>
          </w:tcPr>
          <w:p w14:paraId="1A0A0DF8" w14:textId="77777777" w:rsidR="00D46333" w:rsidRPr="005A7E22" w:rsidRDefault="00D46333" w:rsidP="00ED6588">
            <w:pPr>
              <w:jc w:val="left"/>
              <w:rPr>
                <w:rFonts w:cs="Calibri"/>
                <w:b/>
                <w:sz w:val="24"/>
                <w:szCs w:val="24"/>
                <w:highlight w:val="yellow"/>
                <w:u w:val="single"/>
              </w:rPr>
            </w:pPr>
          </w:p>
          <w:p w14:paraId="0EC6A3D6" w14:textId="5F73E20E" w:rsidR="00D46333" w:rsidRPr="005A7E22" w:rsidRDefault="009A32E5" w:rsidP="00ED6588">
            <w:pPr>
              <w:jc w:val="left"/>
              <w:rPr>
                <w:rFonts w:cs="Calibri"/>
                <w:sz w:val="24"/>
                <w:szCs w:val="24"/>
                <w:highlight w:val="yellow"/>
              </w:rPr>
            </w:pPr>
            <w:r w:rsidRPr="005A7E22">
              <w:rPr>
                <w:rFonts w:cs="Calibri"/>
                <w:sz w:val="24"/>
                <w:szCs w:val="24"/>
              </w:rPr>
              <w:t>2-year</w:t>
            </w:r>
            <w:r w:rsidR="00793683" w:rsidRPr="005A7E22">
              <w:rPr>
                <w:rFonts w:cs="Calibri"/>
                <w:sz w:val="24"/>
                <w:szCs w:val="24"/>
              </w:rPr>
              <w:t xml:space="preserve"> fixed term </w:t>
            </w:r>
          </w:p>
        </w:tc>
      </w:tr>
      <w:tr w:rsidR="00D46333" w:rsidRPr="00902CD4" w14:paraId="685F6D79" w14:textId="77777777" w:rsidTr="00281DCA">
        <w:tc>
          <w:tcPr>
            <w:tcW w:w="2093" w:type="dxa"/>
            <w:shd w:val="clear" w:color="auto" w:fill="D9D9D9"/>
          </w:tcPr>
          <w:p w14:paraId="7C87C627" w14:textId="77777777" w:rsidR="00D46333" w:rsidRPr="005A7E22" w:rsidRDefault="00D46333" w:rsidP="00ED6588">
            <w:pPr>
              <w:jc w:val="left"/>
              <w:rPr>
                <w:rFonts w:cs="Calibri"/>
                <w:b/>
                <w:sz w:val="24"/>
                <w:szCs w:val="24"/>
                <w:u w:val="single"/>
              </w:rPr>
            </w:pPr>
          </w:p>
          <w:p w14:paraId="7FC9B07D" w14:textId="77777777" w:rsidR="00D46333" w:rsidRPr="005A7E22" w:rsidRDefault="00D46333" w:rsidP="00ED6588">
            <w:pPr>
              <w:jc w:val="left"/>
              <w:rPr>
                <w:rFonts w:cs="Calibri"/>
                <w:b/>
                <w:sz w:val="24"/>
                <w:szCs w:val="24"/>
              </w:rPr>
            </w:pPr>
            <w:r w:rsidRPr="005A7E22">
              <w:rPr>
                <w:rFonts w:cs="Calibri"/>
                <w:b/>
                <w:sz w:val="24"/>
                <w:szCs w:val="24"/>
              </w:rPr>
              <w:t>Salary:</w:t>
            </w:r>
          </w:p>
          <w:p w14:paraId="7784A205" w14:textId="77777777" w:rsidR="00D46333" w:rsidRPr="005A7E22" w:rsidRDefault="00D46333" w:rsidP="00ED6588">
            <w:pPr>
              <w:jc w:val="left"/>
              <w:rPr>
                <w:rFonts w:cs="Calibri"/>
                <w:b/>
                <w:sz w:val="24"/>
                <w:szCs w:val="24"/>
                <w:u w:val="single"/>
              </w:rPr>
            </w:pPr>
          </w:p>
        </w:tc>
        <w:tc>
          <w:tcPr>
            <w:tcW w:w="7149" w:type="dxa"/>
          </w:tcPr>
          <w:p w14:paraId="36488856" w14:textId="77777777" w:rsidR="00975258" w:rsidRPr="005A7E22" w:rsidRDefault="00975258" w:rsidP="00ED6588">
            <w:pPr>
              <w:jc w:val="left"/>
              <w:rPr>
                <w:rFonts w:cs="Calibri"/>
                <w:sz w:val="24"/>
                <w:szCs w:val="24"/>
                <w:highlight w:val="yellow"/>
              </w:rPr>
            </w:pPr>
          </w:p>
          <w:p w14:paraId="17A32216" w14:textId="0F01CFA3" w:rsidR="00D46333" w:rsidRPr="005A7E22" w:rsidRDefault="009543D0" w:rsidP="00ED6588">
            <w:pPr>
              <w:jc w:val="left"/>
              <w:rPr>
                <w:rFonts w:cs="Calibri"/>
                <w:sz w:val="24"/>
                <w:szCs w:val="24"/>
                <w:highlight w:val="yellow"/>
              </w:rPr>
            </w:pPr>
            <w:r w:rsidRPr="005A7E22">
              <w:rPr>
                <w:rFonts w:cs="Calibri"/>
                <w:sz w:val="24"/>
                <w:szCs w:val="24"/>
              </w:rPr>
              <w:t>£</w:t>
            </w:r>
            <w:r w:rsidR="007B2A25" w:rsidRPr="005A7E22">
              <w:rPr>
                <w:rFonts w:cs="Calibri"/>
                <w:sz w:val="24"/>
                <w:szCs w:val="24"/>
              </w:rPr>
              <w:t xml:space="preserve">45,000 per annum </w:t>
            </w:r>
          </w:p>
        </w:tc>
      </w:tr>
      <w:tr w:rsidR="00D46333" w:rsidRPr="00902CD4" w14:paraId="4FD0AE34" w14:textId="77777777" w:rsidTr="00281DCA">
        <w:tc>
          <w:tcPr>
            <w:tcW w:w="2093" w:type="dxa"/>
            <w:shd w:val="clear" w:color="auto" w:fill="D9D9D9"/>
          </w:tcPr>
          <w:p w14:paraId="2FF79FBD" w14:textId="77777777" w:rsidR="00D46333" w:rsidRPr="005A7E22" w:rsidRDefault="00D46333" w:rsidP="00ED6588">
            <w:pPr>
              <w:jc w:val="left"/>
              <w:rPr>
                <w:rFonts w:cs="Calibri"/>
                <w:b/>
                <w:sz w:val="24"/>
                <w:szCs w:val="24"/>
                <w:u w:val="single"/>
              </w:rPr>
            </w:pPr>
          </w:p>
          <w:p w14:paraId="49B7D4E6" w14:textId="77777777" w:rsidR="00D46333" w:rsidRPr="005A7E22" w:rsidRDefault="00D46333" w:rsidP="00ED6588">
            <w:pPr>
              <w:jc w:val="left"/>
              <w:rPr>
                <w:rFonts w:cs="Calibri"/>
                <w:b/>
                <w:sz w:val="24"/>
                <w:szCs w:val="24"/>
              </w:rPr>
            </w:pPr>
            <w:r w:rsidRPr="005A7E22">
              <w:rPr>
                <w:rFonts w:cs="Calibri"/>
                <w:b/>
                <w:sz w:val="24"/>
                <w:szCs w:val="24"/>
              </w:rPr>
              <w:t>Hours of work:</w:t>
            </w:r>
          </w:p>
          <w:p w14:paraId="2C6F6116" w14:textId="77777777" w:rsidR="00D46333" w:rsidRPr="005A7E22" w:rsidRDefault="00D46333" w:rsidP="00ED6588">
            <w:pPr>
              <w:jc w:val="left"/>
              <w:rPr>
                <w:rFonts w:cs="Calibri"/>
                <w:b/>
                <w:sz w:val="24"/>
                <w:szCs w:val="24"/>
                <w:u w:val="single"/>
              </w:rPr>
            </w:pPr>
          </w:p>
        </w:tc>
        <w:tc>
          <w:tcPr>
            <w:tcW w:w="7149" w:type="dxa"/>
          </w:tcPr>
          <w:p w14:paraId="47EC4130" w14:textId="77777777" w:rsidR="00D46333" w:rsidRPr="005A7E22" w:rsidRDefault="00D46333" w:rsidP="00ED6588">
            <w:pPr>
              <w:jc w:val="left"/>
              <w:rPr>
                <w:rFonts w:cs="Calibri"/>
                <w:b/>
                <w:sz w:val="24"/>
                <w:szCs w:val="24"/>
                <w:highlight w:val="yellow"/>
                <w:u w:val="single"/>
              </w:rPr>
            </w:pPr>
          </w:p>
          <w:p w14:paraId="4D8DB11E" w14:textId="1FD77235" w:rsidR="00D46333" w:rsidRPr="005A7E22" w:rsidRDefault="00E162DE" w:rsidP="00ED6588">
            <w:pPr>
              <w:jc w:val="left"/>
              <w:rPr>
                <w:rFonts w:cs="Calibri"/>
                <w:sz w:val="24"/>
                <w:szCs w:val="24"/>
                <w:highlight w:val="yellow"/>
              </w:rPr>
            </w:pPr>
            <w:r w:rsidRPr="005A7E22">
              <w:rPr>
                <w:rFonts w:cs="Calibri"/>
                <w:sz w:val="24"/>
                <w:szCs w:val="24"/>
              </w:rPr>
              <w:t>37</w:t>
            </w:r>
            <w:r w:rsidR="001C11E1" w:rsidRPr="005A7E22">
              <w:rPr>
                <w:rFonts w:cs="Calibri"/>
                <w:sz w:val="24"/>
                <w:szCs w:val="24"/>
              </w:rPr>
              <w:t>.5</w:t>
            </w:r>
            <w:r w:rsidR="00975258" w:rsidRPr="005A7E22">
              <w:rPr>
                <w:rFonts w:cs="Calibri"/>
                <w:sz w:val="24"/>
                <w:szCs w:val="24"/>
              </w:rPr>
              <w:t xml:space="preserve"> hours</w:t>
            </w:r>
            <w:r w:rsidRPr="005A7E22">
              <w:rPr>
                <w:rFonts w:cs="Calibri"/>
                <w:sz w:val="24"/>
                <w:szCs w:val="24"/>
              </w:rPr>
              <w:t xml:space="preserve"> per week with additional hours worked as necessary for the proper performance of duties</w:t>
            </w:r>
          </w:p>
        </w:tc>
      </w:tr>
      <w:tr w:rsidR="00D46333" w:rsidRPr="00902CD4" w14:paraId="0936993C" w14:textId="77777777" w:rsidTr="00281DCA">
        <w:tc>
          <w:tcPr>
            <w:tcW w:w="2093" w:type="dxa"/>
            <w:shd w:val="clear" w:color="auto" w:fill="D9D9D9"/>
          </w:tcPr>
          <w:p w14:paraId="13B7E6B9" w14:textId="77777777" w:rsidR="00D46333" w:rsidRPr="005A7E22" w:rsidRDefault="00D46333" w:rsidP="00ED6588">
            <w:pPr>
              <w:jc w:val="left"/>
              <w:rPr>
                <w:rFonts w:cs="Calibri"/>
                <w:b/>
                <w:sz w:val="24"/>
                <w:szCs w:val="24"/>
                <w:u w:val="single"/>
              </w:rPr>
            </w:pPr>
          </w:p>
          <w:p w14:paraId="111AF4EB" w14:textId="77777777" w:rsidR="00D46333" w:rsidRPr="005A7E22" w:rsidRDefault="00D46333" w:rsidP="00ED6588">
            <w:pPr>
              <w:jc w:val="left"/>
              <w:rPr>
                <w:rFonts w:cs="Calibri"/>
                <w:b/>
                <w:sz w:val="24"/>
                <w:szCs w:val="24"/>
              </w:rPr>
            </w:pPr>
            <w:r w:rsidRPr="005A7E22">
              <w:rPr>
                <w:rFonts w:cs="Calibri"/>
                <w:b/>
                <w:sz w:val="24"/>
                <w:szCs w:val="24"/>
              </w:rPr>
              <w:t>Reporting to:</w:t>
            </w:r>
          </w:p>
          <w:p w14:paraId="52328734" w14:textId="77777777" w:rsidR="00D46333" w:rsidRPr="005A7E22" w:rsidRDefault="00D46333" w:rsidP="00ED6588">
            <w:pPr>
              <w:jc w:val="left"/>
              <w:rPr>
                <w:rFonts w:cs="Calibri"/>
                <w:b/>
                <w:sz w:val="24"/>
                <w:szCs w:val="24"/>
                <w:u w:val="single"/>
              </w:rPr>
            </w:pPr>
          </w:p>
        </w:tc>
        <w:tc>
          <w:tcPr>
            <w:tcW w:w="7149" w:type="dxa"/>
          </w:tcPr>
          <w:p w14:paraId="7779B9B1" w14:textId="77777777" w:rsidR="00D46333" w:rsidRPr="005A7E22" w:rsidRDefault="00D46333" w:rsidP="00ED6588">
            <w:pPr>
              <w:jc w:val="left"/>
              <w:rPr>
                <w:rFonts w:cs="Calibri"/>
                <w:b/>
                <w:sz w:val="24"/>
                <w:szCs w:val="24"/>
                <w:highlight w:val="yellow"/>
                <w:u w:val="single"/>
              </w:rPr>
            </w:pPr>
          </w:p>
          <w:p w14:paraId="13D5B968" w14:textId="178D3EA4" w:rsidR="00D46333" w:rsidRPr="005A7E22" w:rsidRDefault="009236D2" w:rsidP="00AA7A04">
            <w:pPr>
              <w:jc w:val="left"/>
              <w:rPr>
                <w:rFonts w:cs="Calibri"/>
                <w:sz w:val="24"/>
                <w:szCs w:val="24"/>
                <w:highlight w:val="yellow"/>
              </w:rPr>
            </w:pPr>
            <w:r w:rsidRPr="005A7E22">
              <w:rPr>
                <w:rFonts w:cs="Calibri"/>
                <w:sz w:val="24"/>
                <w:szCs w:val="24"/>
              </w:rPr>
              <w:t xml:space="preserve">Director of Partnerships </w:t>
            </w:r>
          </w:p>
        </w:tc>
      </w:tr>
    </w:tbl>
    <w:p w14:paraId="0EA14D18" w14:textId="77777777" w:rsidR="00DB16E7" w:rsidRPr="00902CD4" w:rsidRDefault="00DB16E7" w:rsidP="00ED6588">
      <w:pPr>
        <w:jc w:val="left"/>
        <w:rPr>
          <w:rFonts w:ascii="Aptos" w:hAnsi="Aptos" w:cs="Arial"/>
          <w:b/>
          <w:highlight w:val="yellow"/>
          <w:u w:val="single"/>
        </w:rPr>
      </w:pPr>
    </w:p>
    <w:p w14:paraId="29DF4375" w14:textId="77777777" w:rsidR="00423EAE" w:rsidRPr="00902CD4" w:rsidRDefault="00423EAE" w:rsidP="00ED6588">
      <w:pPr>
        <w:jc w:val="left"/>
        <w:rPr>
          <w:rFonts w:ascii="Aptos" w:hAnsi="Aptos" w:cs="Arial"/>
          <w:b/>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B299E" w:rsidRPr="00902CD4" w14:paraId="62980BE2" w14:textId="77777777" w:rsidTr="00561BD3">
        <w:tc>
          <w:tcPr>
            <w:tcW w:w="9016" w:type="dxa"/>
            <w:shd w:val="pct15" w:color="auto" w:fill="auto"/>
          </w:tcPr>
          <w:p w14:paraId="5D175155" w14:textId="77777777" w:rsidR="00FB299E" w:rsidRPr="00C5685B" w:rsidRDefault="00FB299E" w:rsidP="00316173">
            <w:pPr>
              <w:jc w:val="left"/>
              <w:rPr>
                <w:rFonts w:asciiTheme="minorHAnsi" w:hAnsiTheme="minorHAnsi" w:cstheme="minorHAnsi"/>
                <w:b/>
                <w:sz w:val="24"/>
                <w:szCs w:val="24"/>
                <w:highlight w:val="yellow"/>
                <w:u w:val="single"/>
              </w:rPr>
            </w:pPr>
            <w:r w:rsidRPr="00C5685B">
              <w:rPr>
                <w:rFonts w:asciiTheme="minorHAnsi" w:hAnsiTheme="minorHAnsi" w:cstheme="minorHAnsi"/>
                <w:b/>
                <w:sz w:val="24"/>
                <w:szCs w:val="24"/>
              </w:rPr>
              <w:t>Job purpose</w:t>
            </w:r>
          </w:p>
        </w:tc>
      </w:tr>
      <w:tr w:rsidR="00C8147C" w:rsidRPr="00902CD4" w14:paraId="4CB75675" w14:textId="77777777" w:rsidTr="00561BD3">
        <w:trPr>
          <w:trHeight w:val="658"/>
        </w:trPr>
        <w:tc>
          <w:tcPr>
            <w:tcW w:w="9016" w:type="dxa"/>
            <w:tcBorders>
              <w:bottom w:val="single" w:sz="4" w:space="0" w:color="auto"/>
            </w:tcBorders>
          </w:tcPr>
          <w:p w14:paraId="5D2C1C24" w14:textId="3E6FE679" w:rsidR="00A729D5" w:rsidRPr="00C5685B" w:rsidRDefault="00C14CAD" w:rsidP="00C14CAD">
            <w:pPr>
              <w:jc w:val="left"/>
              <w:rPr>
                <w:rFonts w:asciiTheme="minorHAnsi" w:hAnsiTheme="minorHAnsi" w:cstheme="minorHAnsi"/>
                <w:sz w:val="24"/>
                <w:szCs w:val="24"/>
              </w:rPr>
            </w:pPr>
            <w:bookmarkStart w:id="0" w:name="_Hlk134681620"/>
            <w:r w:rsidRPr="00C5685B">
              <w:rPr>
                <w:rFonts w:asciiTheme="minorHAnsi" w:hAnsiTheme="minorHAnsi" w:cstheme="minorHAnsi"/>
                <w:sz w:val="24"/>
                <w:szCs w:val="24"/>
              </w:rPr>
              <w:t xml:space="preserve">The purpose of the Health and Physical </w:t>
            </w:r>
            <w:r w:rsidR="009236D2" w:rsidRPr="00C5685B">
              <w:rPr>
                <w:rFonts w:asciiTheme="minorHAnsi" w:hAnsiTheme="minorHAnsi" w:cstheme="minorHAnsi"/>
                <w:sz w:val="24"/>
                <w:szCs w:val="24"/>
              </w:rPr>
              <w:t>A</w:t>
            </w:r>
            <w:r w:rsidRPr="00C5685B">
              <w:rPr>
                <w:rFonts w:asciiTheme="minorHAnsi" w:hAnsiTheme="minorHAnsi" w:cstheme="minorHAnsi"/>
                <w:sz w:val="24"/>
                <w:szCs w:val="24"/>
              </w:rPr>
              <w:t xml:space="preserve">ctivity Lead is to work in partnership with health &amp; care partners </w:t>
            </w:r>
            <w:r w:rsidR="00F21E38" w:rsidRPr="00C5685B">
              <w:rPr>
                <w:rFonts w:asciiTheme="minorHAnsi" w:hAnsiTheme="minorHAnsi" w:cstheme="minorHAnsi"/>
                <w:sz w:val="24"/>
                <w:szCs w:val="24"/>
              </w:rPr>
              <w:t xml:space="preserve">across the Black Country, </w:t>
            </w:r>
            <w:r w:rsidRPr="00C5685B">
              <w:rPr>
                <w:rFonts w:asciiTheme="minorHAnsi" w:hAnsiTheme="minorHAnsi" w:cstheme="minorHAnsi"/>
                <w:sz w:val="24"/>
                <w:szCs w:val="24"/>
              </w:rPr>
              <w:t>including the NHS, Local Authorities and wider Integrated Care System partners</w:t>
            </w:r>
            <w:r w:rsidR="00A729D5" w:rsidRPr="00C5685B">
              <w:rPr>
                <w:rFonts w:asciiTheme="minorHAnsi" w:hAnsiTheme="minorHAnsi" w:cstheme="minorHAnsi"/>
                <w:sz w:val="24"/>
                <w:szCs w:val="24"/>
              </w:rPr>
              <w:t>.</w:t>
            </w:r>
          </w:p>
          <w:p w14:paraId="46409DC7" w14:textId="77777777" w:rsidR="00A729D5" w:rsidRPr="00C5685B" w:rsidRDefault="00A729D5" w:rsidP="00C14CAD">
            <w:pPr>
              <w:jc w:val="left"/>
              <w:rPr>
                <w:rFonts w:asciiTheme="minorHAnsi" w:hAnsiTheme="minorHAnsi" w:cstheme="minorHAnsi"/>
                <w:sz w:val="24"/>
                <w:szCs w:val="24"/>
              </w:rPr>
            </w:pPr>
          </w:p>
          <w:p w14:paraId="5958BFC2" w14:textId="55E44BE5" w:rsidR="00C14CAD" w:rsidRPr="00C5685B" w:rsidRDefault="00A729D5" w:rsidP="00C14CAD">
            <w:pPr>
              <w:jc w:val="left"/>
              <w:rPr>
                <w:rFonts w:asciiTheme="minorHAnsi" w:hAnsiTheme="minorHAnsi" w:cstheme="minorHAnsi"/>
                <w:sz w:val="24"/>
                <w:szCs w:val="24"/>
              </w:rPr>
            </w:pPr>
            <w:r w:rsidRPr="00C5685B">
              <w:rPr>
                <w:rFonts w:asciiTheme="minorHAnsi" w:hAnsiTheme="minorHAnsi" w:cstheme="minorHAnsi"/>
                <w:sz w:val="24"/>
                <w:szCs w:val="24"/>
              </w:rPr>
              <w:t>The role will</w:t>
            </w:r>
            <w:r w:rsidR="00C14CAD" w:rsidRPr="00C5685B">
              <w:rPr>
                <w:rFonts w:asciiTheme="minorHAnsi" w:hAnsiTheme="minorHAnsi" w:cstheme="minorHAnsi"/>
                <w:sz w:val="24"/>
                <w:szCs w:val="24"/>
              </w:rPr>
              <w:t xml:space="preserve"> ensure physical activity &amp; moving are fundamental to people’s health and wellbeing, benefiting individuals from childhood through to older age, by reducing the risk of injury or disease, improving mental health, bringing communities together and encouraging connectedness to support the prevention agenda. </w:t>
            </w:r>
          </w:p>
          <w:p w14:paraId="3CC15922" w14:textId="77777777" w:rsidR="00C14CAD" w:rsidRPr="00C5685B" w:rsidRDefault="00C14CAD" w:rsidP="00C14CAD">
            <w:pPr>
              <w:jc w:val="left"/>
              <w:rPr>
                <w:rFonts w:asciiTheme="minorHAnsi" w:hAnsiTheme="minorHAnsi" w:cstheme="minorHAnsi"/>
                <w:sz w:val="24"/>
                <w:szCs w:val="24"/>
              </w:rPr>
            </w:pPr>
          </w:p>
          <w:p w14:paraId="66B638C6" w14:textId="77777777" w:rsidR="00F21E38" w:rsidRPr="00C5685B" w:rsidRDefault="00C14CAD" w:rsidP="00C14CAD">
            <w:pPr>
              <w:jc w:val="left"/>
              <w:rPr>
                <w:rFonts w:asciiTheme="minorHAnsi" w:hAnsiTheme="minorHAnsi" w:cstheme="minorHAnsi"/>
                <w:sz w:val="24"/>
                <w:szCs w:val="24"/>
              </w:rPr>
            </w:pPr>
            <w:r w:rsidRPr="00C5685B">
              <w:rPr>
                <w:rFonts w:asciiTheme="minorHAnsi" w:hAnsiTheme="minorHAnsi" w:cstheme="minorHAnsi"/>
                <w:sz w:val="24"/>
                <w:szCs w:val="24"/>
              </w:rPr>
              <w:t>This role will play a critical part in reducing health inequalities, improving health outcomes, and embedding physical activity as a core component of health &amp; care pathways &amp; interventions alongside community wellbeing strategies.</w:t>
            </w:r>
            <w:bookmarkEnd w:id="0"/>
            <w:r w:rsidR="00F21E38" w:rsidRPr="00C5685B">
              <w:rPr>
                <w:rFonts w:asciiTheme="minorHAnsi" w:hAnsiTheme="minorHAnsi" w:cstheme="minorHAnsi"/>
                <w:sz w:val="24"/>
                <w:szCs w:val="24"/>
              </w:rPr>
              <w:t xml:space="preserve"> </w:t>
            </w:r>
            <w:r w:rsidRPr="00C5685B">
              <w:rPr>
                <w:rFonts w:asciiTheme="minorHAnsi" w:hAnsiTheme="minorHAnsi" w:cstheme="minorHAnsi"/>
                <w:sz w:val="24"/>
                <w:szCs w:val="24"/>
              </w:rPr>
              <w:t xml:space="preserve">In addition, they will work alongside national bodies to influence and engage in best practice for the benefit of residents both within the Black Country and beyond. </w:t>
            </w:r>
          </w:p>
          <w:p w14:paraId="01DB4907" w14:textId="77777777" w:rsidR="003D119A" w:rsidRPr="00C5685B" w:rsidRDefault="003D119A" w:rsidP="00C14CAD">
            <w:pPr>
              <w:jc w:val="left"/>
              <w:rPr>
                <w:rFonts w:asciiTheme="minorHAnsi" w:hAnsiTheme="minorHAnsi" w:cstheme="minorHAnsi"/>
                <w:sz w:val="24"/>
                <w:szCs w:val="24"/>
              </w:rPr>
            </w:pPr>
          </w:p>
          <w:p w14:paraId="482AFEAF" w14:textId="77777777" w:rsidR="003D119A" w:rsidRPr="00C5685B" w:rsidRDefault="003D119A" w:rsidP="00C14CAD">
            <w:pPr>
              <w:jc w:val="left"/>
              <w:rPr>
                <w:rFonts w:asciiTheme="minorHAnsi" w:hAnsiTheme="minorHAnsi" w:cstheme="minorHAnsi"/>
                <w:sz w:val="24"/>
                <w:szCs w:val="24"/>
              </w:rPr>
            </w:pPr>
          </w:p>
          <w:p w14:paraId="35F9D6EF" w14:textId="36676D0F" w:rsidR="00785073" w:rsidRPr="00C5685B" w:rsidRDefault="00785073" w:rsidP="00F21E38">
            <w:pPr>
              <w:jc w:val="left"/>
              <w:rPr>
                <w:rFonts w:asciiTheme="minorHAnsi" w:eastAsia="Times New Roman" w:hAnsiTheme="minorHAnsi" w:cstheme="minorHAnsi"/>
                <w:sz w:val="24"/>
                <w:szCs w:val="24"/>
                <w:highlight w:val="yellow"/>
              </w:rPr>
            </w:pPr>
          </w:p>
        </w:tc>
      </w:tr>
      <w:tr w:rsidR="00C8147C" w:rsidRPr="00902CD4" w14:paraId="361AB8EC" w14:textId="77777777" w:rsidTr="00561BD3">
        <w:tc>
          <w:tcPr>
            <w:tcW w:w="9016" w:type="dxa"/>
            <w:shd w:val="pct15" w:color="auto" w:fill="auto"/>
          </w:tcPr>
          <w:p w14:paraId="307C92DB" w14:textId="77777777" w:rsidR="00FB299E" w:rsidRPr="00C5685B" w:rsidRDefault="00FB299E" w:rsidP="00561BD3">
            <w:pPr>
              <w:jc w:val="both"/>
              <w:rPr>
                <w:rFonts w:asciiTheme="minorHAnsi" w:hAnsiTheme="minorHAnsi" w:cstheme="minorHAnsi"/>
                <w:b/>
                <w:color w:val="000000" w:themeColor="text1"/>
                <w:sz w:val="24"/>
                <w:szCs w:val="24"/>
                <w:highlight w:val="yellow"/>
                <w:u w:val="single"/>
              </w:rPr>
            </w:pPr>
            <w:r w:rsidRPr="00C5685B">
              <w:rPr>
                <w:rFonts w:asciiTheme="minorHAnsi" w:hAnsiTheme="minorHAnsi" w:cstheme="minorHAnsi"/>
                <w:b/>
                <w:color w:val="000000" w:themeColor="text1"/>
                <w:sz w:val="24"/>
                <w:szCs w:val="24"/>
              </w:rPr>
              <w:t>Main duties</w:t>
            </w:r>
          </w:p>
        </w:tc>
      </w:tr>
      <w:tr w:rsidR="00C8147C" w:rsidRPr="00902CD4" w14:paraId="709D0CBC" w14:textId="77777777" w:rsidTr="00561BD3">
        <w:tc>
          <w:tcPr>
            <w:tcW w:w="9016" w:type="dxa"/>
          </w:tcPr>
          <w:p w14:paraId="22B1B5EB" w14:textId="7CC259EC" w:rsidR="00C14CAD" w:rsidRPr="00C5685B" w:rsidRDefault="00C14CAD" w:rsidP="00902CD4">
            <w:pPr>
              <w:pStyle w:val="ListParagraph"/>
              <w:numPr>
                <w:ilvl w:val="0"/>
                <w:numId w:val="16"/>
              </w:numPr>
              <w:ind w:left="360"/>
              <w:contextualSpacing w:val="0"/>
              <w:jc w:val="left"/>
              <w:rPr>
                <w:rFonts w:asciiTheme="minorHAnsi" w:hAnsiTheme="minorHAnsi" w:cstheme="minorHAnsi"/>
                <w:sz w:val="24"/>
                <w:szCs w:val="24"/>
              </w:rPr>
            </w:pPr>
            <w:r w:rsidRPr="00C5685B">
              <w:rPr>
                <w:rFonts w:asciiTheme="minorHAnsi" w:hAnsiTheme="minorHAnsi" w:cstheme="minorHAnsi"/>
                <w:sz w:val="24"/>
                <w:szCs w:val="24"/>
              </w:rPr>
              <w:t xml:space="preserve">Working closely with the health and care sector, </w:t>
            </w:r>
            <w:r w:rsidR="00F21E38" w:rsidRPr="00C5685B">
              <w:rPr>
                <w:rFonts w:asciiTheme="minorHAnsi" w:hAnsiTheme="minorHAnsi" w:cstheme="minorHAnsi"/>
                <w:sz w:val="24"/>
                <w:szCs w:val="24"/>
              </w:rPr>
              <w:t>operate as</w:t>
            </w:r>
            <w:r w:rsidRPr="00C5685B">
              <w:rPr>
                <w:rFonts w:asciiTheme="minorHAnsi" w:hAnsiTheme="minorHAnsi" w:cstheme="minorHAnsi"/>
                <w:sz w:val="24"/>
                <w:szCs w:val="24"/>
              </w:rPr>
              <w:t xml:space="preserve"> the lead advocate for the benefits that physical activity and movement can play in benefiting people with long-term health conditions and future </w:t>
            </w:r>
            <w:r w:rsidR="00F21E38" w:rsidRPr="00C5685B">
              <w:rPr>
                <w:rFonts w:asciiTheme="minorHAnsi" w:hAnsiTheme="minorHAnsi" w:cstheme="minorHAnsi"/>
                <w:sz w:val="24"/>
                <w:szCs w:val="24"/>
              </w:rPr>
              <w:t>prevention, treatment and rehabilitation.</w:t>
            </w:r>
          </w:p>
          <w:p w14:paraId="169CC194" w14:textId="77777777" w:rsidR="00C14CAD" w:rsidRPr="00C5685B" w:rsidRDefault="00C14CAD" w:rsidP="00902CD4">
            <w:pPr>
              <w:rPr>
                <w:rFonts w:asciiTheme="minorHAnsi" w:hAnsiTheme="minorHAnsi" w:cstheme="minorHAnsi"/>
                <w:sz w:val="24"/>
                <w:szCs w:val="24"/>
              </w:rPr>
            </w:pPr>
          </w:p>
          <w:p w14:paraId="16BB1001" w14:textId="7B42F2B7" w:rsidR="00C14CAD" w:rsidRPr="00C5685B" w:rsidRDefault="00C14CAD" w:rsidP="00902CD4">
            <w:pPr>
              <w:pStyle w:val="ListParagraph"/>
              <w:numPr>
                <w:ilvl w:val="0"/>
                <w:numId w:val="16"/>
              </w:numPr>
              <w:ind w:left="360"/>
              <w:contextualSpacing w:val="0"/>
              <w:jc w:val="left"/>
              <w:rPr>
                <w:rFonts w:asciiTheme="minorHAnsi" w:hAnsiTheme="minorHAnsi" w:cstheme="minorHAnsi"/>
                <w:sz w:val="24"/>
                <w:szCs w:val="24"/>
              </w:rPr>
            </w:pPr>
            <w:r w:rsidRPr="00C5685B">
              <w:rPr>
                <w:rFonts w:asciiTheme="minorHAnsi" w:hAnsiTheme="minorHAnsi" w:cstheme="minorHAnsi"/>
                <w:sz w:val="24"/>
                <w:szCs w:val="24"/>
              </w:rPr>
              <w:t>Develop understanding of the wider health and care system to influence t</w:t>
            </w:r>
            <w:r w:rsidR="00F21E38" w:rsidRPr="00C5685B">
              <w:rPr>
                <w:rFonts w:asciiTheme="minorHAnsi" w:hAnsiTheme="minorHAnsi" w:cstheme="minorHAnsi"/>
                <w:sz w:val="24"/>
                <w:szCs w:val="24"/>
              </w:rPr>
              <w:t>he</w:t>
            </w:r>
            <w:r w:rsidRPr="00C5685B">
              <w:rPr>
                <w:rFonts w:asciiTheme="minorHAnsi" w:hAnsiTheme="minorHAnsi" w:cstheme="minorHAnsi"/>
                <w:sz w:val="24"/>
                <w:szCs w:val="24"/>
              </w:rPr>
              <w:t xml:space="preserve"> integrat</w:t>
            </w:r>
            <w:r w:rsidR="00F21E38" w:rsidRPr="00C5685B">
              <w:rPr>
                <w:rFonts w:asciiTheme="minorHAnsi" w:hAnsiTheme="minorHAnsi" w:cstheme="minorHAnsi"/>
                <w:sz w:val="24"/>
                <w:szCs w:val="24"/>
              </w:rPr>
              <w:t>ion of</w:t>
            </w:r>
            <w:r w:rsidRPr="00C5685B">
              <w:rPr>
                <w:rFonts w:asciiTheme="minorHAnsi" w:hAnsiTheme="minorHAnsi" w:cstheme="minorHAnsi"/>
                <w:sz w:val="24"/>
                <w:szCs w:val="24"/>
              </w:rPr>
              <w:t xml:space="preserve"> physical activity into health &amp; care pathways to support population health outcomes.</w:t>
            </w:r>
          </w:p>
          <w:p w14:paraId="2161A38C" w14:textId="77777777" w:rsidR="00C14CAD" w:rsidRPr="00C5685B" w:rsidRDefault="00C14CAD" w:rsidP="00902CD4">
            <w:pPr>
              <w:rPr>
                <w:rFonts w:asciiTheme="minorHAnsi" w:hAnsiTheme="minorHAnsi" w:cstheme="minorHAnsi"/>
                <w:sz w:val="24"/>
                <w:szCs w:val="24"/>
              </w:rPr>
            </w:pPr>
          </w:p>
          <w:p w14:paraId="39CBF9A4" w14:textId="77777777" w:rsidR="00C14CAD" w:rsidRPr="00C5685B" w:rsidRDefault="00C14CAD" w:rsidP="00902CD4">
            <w:pPr>
              <w:pStyle w:val="ListParagraph"/>
              <w:numPr>
                <w:ilvl w:val="0"/>
                <w:numId w:val="16"/>
              </w:numPr>
              <w:ind w:left="360"/>
              <w:contextualSpacing w:val="0"/>
              <w:jc w:val="left"/>
              <w:rPr>
                <w:rFonts w:asciiTheme="minorHAnsi" w:hAnsiTheme="minorHAnsi" w:cstheme="minorHAnsi"/>
                <w:sz w:val="24"/>
                <w:szCs w:val="24"/>
              </w:rPr>
            </w:pPr>
            <w:r w:rsidRPr="00C5685B">
              <w:rPr>
                <w:rFonts w:asciiTheme="minorHAnsi" w:hAnsiTheme="minorHAnsi" w:cstheme="minorHAnsi"/>
                <w:sz w:val="24"/>
                <w:szCs w:val="24"/>
              </w:rPr>
              <w:t>Establish effective relationships across local place-based health partnerships that develops understanding, listening and acting on the needs of local communities, working in close partnership with providers of activities and community services, to ensure residents will have equitable access to opportunities to be active and move more.</w:t>
            </w:r>
          </w:p>
          <w:p w14:paraId="6134E2DD" w14:textId="77777777" w:rsidR="00C14CAD" w:rsidRPr="00C5685B" w:rsidRDefault="00C14CAD" w:rsidP="00902CD4">
            <w:pPr>
              <w:rPr>
                <w:rFonts w:asciiTheme="minorHAnsi" w:hAnsiTheme="minorHAnsi" w:cstheme="minorHAnsi"/>
                <w:sz w:val="24"/>
                <w:szCs w:val="24"/>
              </w:rPr>
            </w:pPr>
          </w:p>
          <w:p w14:paraId="44F033C4" w14:textId="77777777" w:rsidR="00C14CAD" w:rsidRPr="00C5685B" w:rsidRDefault="00C14CAD" w:rsidP="00902CD4">
            <w:pPr>
              <w:pStyle w:val="ListParagraph"/>
              <w:numPr>
                <w:ilvl w:val="0"/>
                <w:numId w:val="16"/>
              </w:numPr>
              <w:ind w:left="360"/>
              <w:contextualSpacing w:val="0"/>
              <w:jc w:val="left"/>
              <w:rPr>
                <w:rFonts w:asciiTheme="minorHAnsi" w:hAnsiTheme="minorHAnsi" w:cstheme="minorHAnsi"/>
                <w:sz w:val="24"/>
                <w:szCs w:val="24"/>
              </w:rPr>
            </w:pPr>
            <w:r w:rsidRPr="00C5685B">
              <w:rPr>
                <w:rFonts w:asciiTheme="minorHAnsi" w:hAnsiTheme="minorHAnsi" w:cstheme="minorHAnsi"/>
                <w:sz w:val="24"/>
                <w:szCs w:val="24"/>
              </w:rPr>
              <w:t xml:space="preserve">Identify and develop models of practice that provide easily accessible physical activity pathways, that can be delivered alongside routine care across health and care settings, that provide consistent quality assured models of delivery, trusted by health and care colleagues and offering better support for those communities in most need. </w:t>
            </w:r>
          </w:p>
          <w:p w14:paraId="4DFECD3B" w14:textId="77777777" w:rsidR="00C14CAD" w:rsidRPr="00C5685B" w:rsidRDefault="00C14CAD" w:rsidP="00902CD4">
            <w:pPr>
              <w:pStyle w:val="ListParagraph"/>
              <w:ind w:left="360"/>
              <w:rPr>
                <w:rFonts w:asciiTheme="minorHAnsi" w:hAnsiTheme="minorHAnsi" w:cstheme="minorHAnsi"/>
                <w:sz w:val="24"/>
                <w:szCs w:val="24"/>
              </w:rPr>
            </w:pPr>
          </w:p>
          <w:p w14:paraId="431420E8" w14:textId="3EDB237E" w:rsidR="00C14CAD" w:rsidRPr="00C5685B" w:rsidRDefault="00C14CAD" w:rsidP="00902CD4">
            <w:pPr>
              <w:pStyle w:val="ListParagraph"/>
              <w:numPr>
                <w:ilvl w:val="0"/>
                <w:numId w:val="16"/>
              </w:numPr>
              <w:ind w:left="360"/>
              <w:contextualSpacing w:val="0"/>
              <w:jc w:val="left"/>
              <w:rPr>
                <w:rFonts w:asciiTheme="minorHAnsi" w:hAnsiTheme="minorHAnsi" w:cstheme="minorHAnsi"/>
                <w:sz w:val="24"/>
                <w:szCs w:val="24"/>
              </w:rPr>
            </w:pPr>
            <w:r w:rsidRPr="00C5685B">
              <w:rPr>
                <w:rFonts w:asciiTheme="minorHAnsi" w:hAnsiTheme="minorHAnsi" w:cstheme="minorHAnsi"/>
                <w:sz w:val="24"/>
                <w:szCs w:val="24"/>
              </w:rPr>
              <w:t xml:space="preserve">Taking a lead role in the physical inactivity workstream as part of the Black Country Personalisation &amp; Prevention implementation plan to influence and ensure physical inactivity is embedded as a </w:t>
            </w:r>
            <w:r w:rsidR="00771953" w:rsidRPr="00C5685B">
              <w:rPr>
                <w:rFonts w:asciiTheme="minorHAnsi" w:hAnsiTheme="minorHAnsi" w:cstheme="minorHAnsi"/>
                <w:sz w:val="24"/>
                <w:szCs w:val="24"/>
              </w:rPr>
              <w:t>cross-cutting</w:t>
            </w:r>
            <w:r w:rsidRPr="00C5685B">
              <w:rPr>
                <w:rFonts w:asciiTheme="minorHAnsi" w:hAnsiTheme="minorHAnsi" w:cstheme="minorHAnsi"/>
                <w:sz w:val="24"/>
                <w:szCs w:val="24"/>
              </w:rPr>
              <w:t xml:space="preserve"> theme to address health inequalities. </w:t>
            </w:r>
          </w:p>
          <w:p w14:paraId="763F4144" w14:textId="77777777" w:rsidR="00C14CAD" w:rsidRPr="00C5685B" w:rsidRDefault="00C14CAD" w:rsidP="00902CD4">
            <w:pPr>
              <w:pStyle w:val="ListParagraph"/>
              <w:ind w:left="360"/>
              <w:rPr>
                <w:rFonts w:asciiTheme="minorHAnsi" w:hAnsiTheme="minorHAnsi" w:cstheme="minorHAnsi"/>
                <w:sz w:val="24"/>
                <w:szCs w:val="24"/>
              </w:rPr>
            </w:pPr>
          </w:p>
          <w:p w14:paraId="73B7B780" w14:textId="77777777" w:rsidR="00C14CAD" w:rsidRPr="00C5685B" w:rsidRDefault="00C14CAD" w:rsidP="00902CD4">
            <w:pPr>
              <w:pStyle w:val="ListParagraph"/>
              <w:numPr>
                <w:ilvl w:val="0"/>
                <w:numId w:val="16"/>
              </w:numPr>
              <w:ind w:left="360"/>
              <w:jc w:val="left"/>
              <w:rPr>
                <w:rFonts w:asciiTheme="minorHAnsi" w:hAnsiTheme="minorHAnsi" w:cstheme="minorHAnsi"/>
                <w:sz w:val="24"/>
                <w:szCs w:val="24"/>
              </w:rPr>
            </w:pPr>
            <w:r w:rsidRPr="00C5685B">
              <w:rPr>
                <w:rFonts w:asciiTheme="minorHAnsi" w:hAnsiTheme="minorHAnsi" w:cstheme="minorHAnsi"/>
                <w:sz w:val="24"/>
                <w:szCs w:val="24"/>
              </w:rPr>
              <w:t xml:space="preserve">Work with appointed strategic and learning leads respectively alongside other suppliers on the Sport England recognised ‘Place Based’ investment in the Black Country.  </w:t>
            </w:r>
          </w:p>
          <w:p w14:paraId="6A07959F" w14:textId="77777777" w:rsidR="00C14CAD" w:rsidRPr="00C5685B" w:rsidRDefault="00C14CAD" w:rsidP="00902CD4">
            <w:pPr>
              <w:pStyle w:val="ListParagraph"/>
              <w:ind w:left="360"/>
              <w:rPr>
                <w:rFonts w:asciiTheme="minorHAnsi" w:hAnsiTheme="minorHAnsi" w:cstheme="minorHAnsi"/>
                <w:sz w:val="24"/>
                <w:szCs w:val="24"/>
              </w:rPr>
            </w:pPr>
          </w:p>
          <w:p w14:paraId="4003D2CC" w14:textId="77777777" w:rsidR="00C14CAD" w:rsidRPr="00C5685B" w:rsidRDefault="00C14CAD" w:rsidP="00902CD4">
            <w:pPr>
              <w:pStyle w:val="ListParagraph"/>
              <w:numPr>
                <w:ilvl w:val="0"/>
                <w:numId w:val="16"/>
              </w:numPr>
              <w:ind w:left="360"/>
              <w:jc w:val="left"/>
              <w:rPr>
                <w:rFonts w:asciiTheme="minorHAnsi" w:hAnsiTheme="minorHAnsi" w:cstheme="minorHAnsi"/>
                <w:sz w:val="24"/>
                <w:szCs w:val="24"/>
              </w:rPr>
            </w:pPr>
            <w:r w:rsidRPr="00C5685B">
              <w:rPr>
                <w:rFonts w:asciiTheme="minorHAnsi" w:hAnsiTheme="minorHAnsi" w:cstheme="minorHAnsi"/>
                <w:sz w:val="24"/>
                <w:szCs w:val="24"/>
              </w:rPr>
              <w:t xml:space="preserve">Represent Black Country partners in regional and national conversations regarding physical activity &amp; health promoting the Black Country as a place for national organisations to work in partnership and invest into. </w:t>
            </w:r>
          </w:p>
          <w:p w14:paraId="6DBAB45F" w14:textId="77777777" w:rsidR="00C14CAD" w:rsidRPr="00C5685B" w:rsidRDefault="00C14CAD" w:rsidP="00902CD4">
            <w:pPr>
              <w:pStyle w:val="ListParagraph"/>
              <w:ind w:left="360"/>
              <w:rPr>
                <w:rFonts w:asciiTheme="minorHAnsi" w:hAnsiTheme="minorHAnsi" w:cstheme="minorHAnsi"/>
                <w:sz w:val="24"/>
                <w:szCs w:val="24"/>
              </w:rPr>
            </w:pPr>
          </w:p>
          <w:p w14:paraId="2F0AA711" w14:textId="77777777" w:rsidR="00F21E38" w:rsidRPr="00C5685B" w:rsidRDefault="00C14CAD" w:rsidP="00902CD4">
            <w:pPr>
              <w:pStyle w:val="ListParagraph"/>
              <w:numPr>
                <w:ilvl w:val="0"/>
                <w:numId w:val="16"/>
              </w:numPr>
              <w:ind w:left="360"/>
              <w:jc w:val="left"/>
              <w:rPr>
                <w:rFonts w:asciiTheme="minorHAnsi" w:hAnsiTheme="minorHAnsi" w:cstheme="minorHAnsi"/>
                <w:sz w:val="24"/>
                <w:szCs w:val="24"/>
              </w:rPr>
            </w:pPr>
            <w:r w:rsidRPr="00C5685B">
              <w:rPr>
                <w:rFonts w:asciiTheme="minorHAnsi" w:hAnsiTheme="minorHAnsi" w:cstheme="minorHAnsi"/>
                <w:sz w:val="24"/>
                <w:szCs w:val="24"/>
              </w:rPr>
              <w:t xml:space="preserve">Develop a ‘Prevention &amp; Enablement’ model that can inform future approaches across the Black Country that can support delivery and coordination of community physical activity and health initiatives and opportunities for those living with long-term health conditions to be active and to engage in physical activity within their community </w:t>
            </w:r>
            <w:proofErr w:type="gramStart"/>
            <w:r w:rsidRPr="00C5685B">
              <w:rPr>
                <w:rFonts w:asciiTheme="minorHAnsi" w:hAnsiTheme="minorHAnsi" w:cstheme="minorHAnsi"/>
                <w:sz w:val="24"/>
                <w:szCs w:val="24"/>
              </w:rPr>
              <w:t>in order to</w:t>
            </w:r>
            <w:proofErr w:type="gramEnd"/>
            <w:r w:rsidRPr="00C5685B">
              <w:rPr>
                <w:rFonts w:asciiTheme="minorHAnsi" w:hAnsiTheme="minorHAnsi" w:cstheme="minorHAnsi"/>
                <w:sz w:val="24"/>
                <w:szCs w:val="24"/>
              </w:rPr>
              <w:t xml:space="preserve"> enable independence and to achieve wider outcomes.</w:t>
            </w:r>
          </w:p>
          <w:p w14:paraId="46B7FB23" w14:textId="77777777" w:rsidR="00F21E38" w:rsidRPr="00C5685B" w:rsidRDefault="00F21E38" w:rsidP="00902CD4">
            <w:pPr>
              <w:pStyle w:val="ListParagraph"/>
              <w:ind w:left="360"/>
              <w:rPr>
                <w:rFonts w:asciiTheme="minorHAnsi" w:hAnsiTheme="minorHAnsi" w:cstheme="minorHAnsi"/>
                <w:sz w:val="24"/>
                <w:szCs w:val="24"/>
                <w:lang w:eastAsia="en-GB"/>
              </w:rPr>
            </w:pPr>
          </w:p>
          <w:p w14:paraId="63946A13" w14:textId="77777777" w:rsidR="00F21E38" w:rsidRPr="00C5685B" w:rsidRDefault="00C14CAD" w:rsidP="00902CD4">
            <w:pPr>
              <w:pStyle w:val="ListParagraph"/>
              <w:numPr>
                <w:ilvl w:val="0"/>
                <w:numId w:val="16"/>
              </w:numPr>
              <w:ind w:left="360"/>
              <w:jc w:val="left"/>
              <w:rPr>
                <w:rFonts w:asciiTheme="minorHAnsi" w:hAnsiTheme="minorHAnsi" w:cstheme="minorHAnsi"/>
                <w:sz w:val="24"/>
                <w:szCs w:val="24"/>
              </w:rPr>
            </w:pPr>
            <w:r w:rsidRPr="00C5685B">
              <w:rPr>
                <w:rFonts w:asciiTheme="minorHAnsi" w:hAnsiTheme="minorHAnsi" w:cstheme="minorHAnsi"/>
                <w:sz w:val="24"/>
                <w:szCs w:val="24"/>
                <w:lang w:eastAsia="en-GB"/>
              </w:rPr>
              <w:t>Provide expert advice to senior leaders, boards, and external partners on best practices in physical activity promotion.</w:t>
            </w:r>
          </w:p>
          <w:p w14:paraId="4FB6515D" w14:textId="77777777" w:rsidR="00F21E38" w:rsidRPr="00C5685B" w:rsidRDefault="00F21E38" w:rsidP="00902CD4">
            <w:pPr>
              <w:pStyle w:val="ListParagraph"/>
              <w:ind w:left="360"/>
              <w:rPr>
                <w:rFonts w:asciiTheme="minorHAnsi" w:hAnsiTheme="minorHAnsi" w:cstheme="minorHAnsi"/>
                <w:color w:val="000000" w:themeColor="text1"/>
                <w:sz w:val="24"/>
                <w:szCs w:val="24"/>
              </w:rPr>
            </w:pPr>
          </w:p>
          <w:p w14:paraId="31CF3FF0" w14:textId="7843FED7" w:rsidR="002660F8" w:rsidRPr="00C5685B" w:rsidRDefault="002660F8" w:rsidP="00902CD4">
            <w:pPr>
              <w:pStyle w:val="ListParagraph"/>
              <w:numPr>
                <w:ilvl w:val="0"/>
                <w:numId w:val="16"/>
              </w:numPr>
              <w:ind w:left="360"/>
              <w:jc w:val="left"/>
              <w:rPr>
                <w:rFonts w:asciiTheme="minorHAnsi" w:hAnsiTheme="minorHAnsi" w:cstheme="minorHAnsi"/>
                <w:sz w:val="24"/>
                <w:szCs w:val="24"/>
              </w:rPr>
            </w:pPr>
            <w:r w:rsidRPr="00C5685B">
              <w:rPr>
                <w:rFonts w:asciiTheme="minorHAnsi" w:hAnsiTheme="minorHAnsi" w:cstheme="minorHAnsi"/>
                <w:color w:val="000000" w:themeColor="text1"/>
                <w:sz w:val="24"/>
                <w:szCs w:val="24"/>
              </w:rPr>
              <w:t>Working to the</w:t>
            </w:r>
            <w:r w:rsidR="00382327" w:rsidRPr="00C5685B">
              <w:rPr>
                <w:rFonts w:asciiTheme="minorHAnsi" w:hAnsiTheme="minorHAnsi" w:cstheme="minorHAnsi"/>
                <w:color w:val="000000" w:themeColor="text1"/>
                <w:sz w:val="24"/>
                <w:szCs w:val="24"/>
              </w:rPr>
              <w:t xml:space="preserve"> </w:t>
            </w:r>
            <w:r w:rsidR="00D15DE5" w:rsidRPr="00C5685B">
              <w:rPr>
                <w:rFonts w:asciiTheme="minorHAnsi" w:hAnsiTheme="minorHAnsi" w:cstheme="minorHAnsi"/>
                <w:color w:val="000000" w:themeColor="text1"/>
                <w:sz w:val="24"/>
                <w:szCs w:val="24"/>
              </w:rPr>
              <w:t xml:space="preserve">Monitoring </w:t>
            </w:r>
            <w:r w:rsidR="006B2FA0" w:rsidRPr="00C5685B">
              <w:rPr>
                <w:rFonts w:asciiTheme="minorHAnsi" w:hAnsiTheme="minorHAnsi" w:cstheme="minorHAnsi"/>
                <w:color w:val="000000" w:themeColor="text1"/>
                <w:sz w:val="24"/>
                <w:szCs w:val="24"/>
              </w:rPr>
              <w:t>Evaluation and</w:t>
            </w:r>
            <w:r w:rsidR="00D15DE5" w:rsidRPr="00C5685B">
              <w:rPr>
                <w:rFonts w:asciiTheme="minorHAnsi" w:hAnsiTheme="minorHAnsi" w:cstheme="minorHAnsi"/>
                <w:color w:val="000000" w:themeColor="text1"/>
                <w:sz w:val="24"/>
                <w:szCs w:val="24"/>
              </w:rPr>
              <w:t xml:space="preserve"> Learning Framework</w:t>
            </w:r>
            <w:r w:rsidRPr="00C5685B">
              <w:rPr>
                <w:rFonts w:asciiTheme="minorHAnsi" w:hAnsiTheme="minorHAnsi" w:cstheme="minorHAnsi"/>
                <w:color w:val="000000" w:themeColor="text1"/>
                <w:sz w:val="24"/>
                <w:szCs w:val="24"/>
              </w:rPr>
              <w:t xml:space="preserve"> to extract learnings </w:t>
            </w:r>
            <w:r w:rsidR="00E57C02" w:rsidRPr="00C5685B">
              <w:rPr>
                <w:rFonts w:asciiTheme="minorHAnsi" w:hAnsiTheme="minorHAnsi" w:cstheme="minorHAnsi"/>
                <w:color w:val="000000" w:themeColor="text1"/>
                <w:sz w:val="24"/>
                <w:szCs w:val="24"/>
              </w:rPr>
              <w:t>and share good practice</w:t>
            </w:r>
            <w:r w:rsidR="00F21E38" w:rsidRPr="00C5685B">
              <w:rPr>
                <w:rFonts w:asciiTheme="minorHAnsi" w:hAnsiTheme="minorHAnsi" w:cstheme="minorHAnsi"/>
                <w:color w:val="000000" w:themeColor="text1"/>
                <w:sz w:val="24"/>
                <w:szCs w:val="24"/>
              </w:rPr>
              <w:t xml:space="preserve"> </w:t>
            </w:r>
            <w:r w:rsidR="00F21E38" w:rsidRPr="00C5685B">
              <w:rPr>
                <w:rFonts w:asciiTheme="minorHAnsi" w:hAnsiTheme="minorHAnsi" w:cstheme="minorHAnsi"/>
                <w:sz w:val="24"/>
                <w:szCs w:val="24"/>
                <w:lang w:eastAsia="en-GB"/>
              </w:rPr>
              <w:t>to inform decision-making and evaluate the impact of interventions.</w:t>
            </w:r>
          </w:p>
          <w:p w14:paraId="2B51825A" w14:textId="77777777" w:rsidR="002660F8" w:rsidRPr="00C5685B" w:rsidRDefault="002660F8" w:rsidP="00902CD4">
            <w:pPr>
              <w:jc w:val="both"/>
              <w:rPr>
                <w:rFonts w:asciiTheme="minorHAnsi" w:hAnsiTheme="minorHAnsi" w:cstheme="minorHAnsi"/>
                <w:b/>
                <w:color w:val="000000" w:themeColor="text1"/>
                <w:sz w:val="24"/>
                <w:szCs w:val="24"/>
              </w:rPr>
            </w:pPr>
          </w:p>
          <w:p w14:paraId="6CF3E2E9" w14:textId="77777777" w:rsidR="005032B6" w:rsidRPr="00C5685B" w:rsidRDefault="005032B6" w:rsidP="00902CD4">
            <w:pPr>
              <w:pStyle w:val="NoSpacing"/>
              <w:numPr>
                <w:ilvl w:val="0"/>
                <w:numId w:val="16"/>
              </w:numPr>
              <w:ind w:left="360"/>
              <w:jc w:val="left"/>
              <w:rPr>
                <w:rFonts w:asciiTheme="minorHAnsi" w:hAnsiTheme="minorHAnsi" w:cstheme="minorHAnsi"/>
                <w:sz w:val="24"/>
                <w:szCs w:val="24"/>
              </w:rPr>
            </w:pPr>
            <w:proofErr w:type="gramStart"/>
            <w:r w:rsidRPr="00C5685B">
              <w:rPr>
                <w:rFonts w:asciiTheme="minorHAnsi" w:hAnsiTheme="minorHAnsi" w:cstheme="minorHAnsi"/>
                <w:sz w:val="24"/>
                <w:szCs w:val="24"/>
              </w:rPr>
              <w:t>Ensuring compliance at all times</w:t>
            </w:r>
            <w:proofErr w:type="gramEnd"/>
            <w:r w:rsidRPr="00C5685B">
              <w:rPr>
                <w:rFonts w:asciiTheme="minorHAnsi" w:hAnsiTheme="minorHAnsi" w:cstheme="minorHAnsi"/>
                <w:sz w:val="24"/>
                <w:szCs w:val="24"/>
              </w:rPr>
              <w:t xml:space="preserve"> with contract management, procurement and finance procedures. </w:t>
            </w:r>
          </w:p>
          <w:p w14:paraId="63550478" w14:textId="77777777" w:rsidR="005032B6" w:rsidRPr="00C5685B" w:rsidRDefault="005032B6" w:rsidP="00902CD4">
            <w:pPr>
              <w:pStyle w:val="NoSpacing"/>
              <w:rPr>
                <w:rFonts w:asciiTheme="minorHAnsi" w:hAnsiTheme="minorHAnsi" w:cstheme="minorHAnsi"/>
                <w:sz w:val="24"/>
                <w:szCs w:val="24"/>
              </w:rPr>
            </w:pPr>
          </w:p>
          <w:p w14:paraId="4F996B4D" w14:textId="77777777" w:rsidR="005032B6" w:rsidRPr="00C5685B" w:rsidRDefault="005032B6" w:rsidP="00902CD4">
            <w:pPr>
              <w:pStyle w:val="NoSpacing"/>
              <w:numPr>
                <w:ilvl w:val="0"/>
                <w:numId w:val="16"/>
              </w:numPr>
              <w:ind w:left="360"/>
              <w:jc w:val="left"/>
              <w:rPr>
                <w:rFonts w:asciiTheme="minorHAnsi" w:hAnsiTheme="minorHAnsi" w:cstheme="minorHAnsi"/>
                <w:sz w:val="24"/>
                <w:szCs w:val="24"/>
              </w:rPr>
            </w:pPr>
            <w:r w:rsidRPr="00C5685B">
              <w:rPr>
                <w:rFonts w:asciiTheme="minorHAnsi" w:hAnsiTheme="minorHAnsi" w:cstheme="minorHAnsi"/>
                <w:sz w:val="24"/>
                <w:szCs w:val="24"/>
              </w:rPr>
              <w:t>To be responsible and take reasonable care for the Health, Safety and Welfare of self and other employees and the public in accordance with Health and Safety Legislation and company procedures.</w:t>
            </w:r>
          </w:p>
          <w:p w14:paraId="4BB63E8A" w14:textId="77777777" w:rsidR="005032B6" w:rsidRPr="00C5685B" w:rsidRDefault="005032B6" w:rsidP="00902CD4">
            <w:pPr>
              <w:pStyle w:val="NoSpacing"/>
              <w:rPr>
                <w:rFonts w:asciiTheme="minorHAnsi" w:hAnsiTheme="minorHAnsi" w:cstheme="minorHAnsi"/>
                <w:sz w:val="24"/>
                <w:szCs w:val="24"/>
              </w:rPr>
            </w:pPr>
          </w:p>
          <w:p w14:paraId="46AF8307" w14:textId="77777777" w:rsidR="00F11443" w:rsidRPr="00C5685B" w:rsidRDefault="005032B6" w:rsidP="00902CD4">
            <w:pPr>
              <w:pStyle w:val="NoSpacing"/>
              <w:numPr>
                <w:ilvl w:val="0"/>
                <w:numId w:val="16"/>
              </w:numPr>
              <w:ind w:left="360"/>
              <w:jc w:val="left"/>
              <w:rPr>
                <w:rFonts w:asciiTheme="minorHAnsi" w:hAnsiTheme="minorHAnsi" w:cstheme="minorHAnsi"/>
                <w:sz w:val="24"/>
                <w:szCs w:val="24"/>
              </w:rPr>
            </w:pPr>
            <w:r w:rsidRPr="00C5685B">
              <w:rPr>
                <w:rFonts w:asciiTheme="minorHAnsi" w:hAnsiTheme="minorHAnsi" w:cstheme="minorHAnsi"/>
                <w:sz w:val="24"/>
                <w:szCs w:val="24"/>
              </w:rPr>
              <w:t xml:space="preserve">To </w:t>
            </w:r>
            <w:proofErr w:type="gramStart"/>
            <w:r w:rsidRPr="00C5685B">
              <w:rPr>
                <w:rFonts w:asciiTheme="minorHAnsi" w:hAnsiTheme="minorHAnsi" w:cstheme="minorHAnsi"/>
                <w:sz w:val="24"/>
                <w:szCs w:val="24"/>
              </w:rPr>
              <w:t>adhere to the Data Protection Act at all times</w:t>
            </w:r>
            <w:proofErr w:type="gramEnd"/>
            <w:r w:rsidRPr="00C5685B">
              <w:rPr>
                <w:rFonts w:asciiTheme="minorHAnsi" w:hAnsiTheme="minorHAnsi" w:cstheme="minorHAnsi"/>
                <w:sz w:val="24"/>
                <w:szCs w:val="24"/>
              </w:rPr>
              <w:t xml:space="preserve">. Confidentiality must be </w:t>
            </w:r>
            <w:proofErr w:type="gramStart"/>
            <w:r w:rsidRPr="00C5685B">
              <w:rPr>
                <w:rFonts w:asciiTheme="minorHAnsi" w:hAnsiTheme="minorHAnsi" w:cstheme="minorHAnsi"/>
                <w:sz w:val="24"/>
                <w:szCs w:val="24"/>
              </w:rPr>
              <w:t>maintained at all times</w:t>
            </w:r>
            <w:proofErr w:type="gramEnd"/>
            <w:r w:rsidRPr="00C5685B">
              <w:rPr>
                <w:rFonts w:asciiTheme="minorHAnsi" w:hAnsiTheme="minorHAnsi" w:cstheme="minorHAnsi"/>
                <w:sz w:val="24"/>
                <w:szCs w:val="24"/>
              </w:rPr>
              <w:t>.</w:t>
            </w:r>
          </w:p>
          <w:p w14:paraId="56427FB4" w14:textId="77777777" w:rsidR="00F11443" w:rsidRPr="00C5685B" w:rsidRDefault="00F11443" w:rsidP="00F11443">
            <w:pPr>
              <w:pStyle w:val="ListParagraph"/>
              <w:rPr>
                <w:rFonts w:asciiTheme="minorHAnsi" w:hAnsiTheme="minorHAnsi" w:cstheme="minorHAnsi"/>
                <w:sz w:val="24"/>
                <w:szCs w:val="24"/>
              </w:rPr>
            </w:pPr>
          </w:p>
          <w:p w14:paraId="655F69F4" w14:textId="2B1A4227" w:rsidR="00F11443" w:rsidRPr="00C5685B" w:rsidRDefault="005032B6" w:rsidP="00902CD4">
            <w:pPr>
              <w:pStyle w:val="NoSpacing"/>
              <w:numPr>
                <w:ilvl w:val="0"/>
                <w:numId w:val="16"/>
              </w:numPr>
              <w:ind w:left="360"/>
              <w:jc w:val="left"/>
              <w:rPr>
                <w:rFonts w:asciiTheme="minorHAnsi" w:hAnsiTheme="minorHAnsi" w:cstheme="minorHAnsi"/>
                <w:sz w:val="24"/>
                <w:szCs w:val="24"/>
              </w:rPr>
            </w:pPr>
            <w:r w:rsidRPr="00C5685B">
              <w:rPr>
                <w:rFonts w:asciiTheme="minorHAnsi" w:hAnsiTheme="minorHAnsi" w:cstheme="minorHAnsi"/>
                <w:sz w:val="24"/>
                <w:szCs w:val="24"/>
              </w:rPr>
              <w:t xml:space="preserve">To </w:t>
            </w:r>
            <w:proofErr w:type="gramStart"/>
            <w:r w:rsidRPr="00C5685B">
              <w:rPr>
                <w:rFonts w:asciiTheme="minorHAnsi" w:hAnsiTheme="minorHAnsi" w:cstheme="minorHAnsi"/>
                <w:sz w:val="24"/>
                <w:szCs w:val="24"/>
              </w:rPr>
              <w:t>adhere to all relevant policies and procedures at all times</w:t>
            </w:r>
            <w:proofErr w:type="gramEnd"/>
            <w:r w:rsidRPr="00C5685B">
              <w:rPr>
                <w:rFonts w:asciiTheme="minorHAnsi" w:hAnsiTheme="minorHAnsi" w:cstheme="minorHAnsi"/>
                <w:sz w:val="24"/>
                <w:szCs w:val="24"/>
              </w:rPr>
              <w:t xml:space="preserve">. </w:t>
            </w:r>
          </w:p>
          <w:p w14:paraId="1870B41F" w14:textId="77777777" w:rsidR="00F11443" w:rsidRPr="00C5685B" w:rsidRDefault="00F11443" w:rsidP="00902CD4">
            <w:pPr>
              <w:pStyle w:val="ListParagraph"/>
              <w:ind w:left="360"/>
              <w:rPr>
                <w:rFonts w:asciiTheme="minorHAnsi" w:hAnsiTheme="minorHAnsi" w:cstheme="minorHAnsi"/>
                <w:sz w:val="24"/>
                <w:szCs w:val="24"/>
              </w:rPr>
            </w:pPr>
          </w:p>
          <w:p w14:paraId="45AD56C0" w14:textId="359DD30C" w:rsidR="00193971" w:rsidRPr="00C5685B" w:rsidRDefault="005032B6">
            <w:pPr>
              <w:pStyle w:val="NoSpacing"/>
              <w:numPr>
                <w:ilvl w:val="0"/>
                <w:numId w:val="16"/>
              </w:numPr>
              <w:ind w:left="360"/>
              <w:jc w:val="left"/>
              <w:rPr>
                <w:rFonts w:asciiTheme="minorHAnsi" w:hAnsiTheme="minorHAnsi" w:cstheme="minorHAnsi"/>
                <w:sz w:val="24"/>
                <w:szCs w:val="24"/>
              </w:rPr>
            </w:pPr>
            <w:r w:rsidRPr="00C5685B">
              <w:rPr>
                <w:rFonts w:asciiTheme="minorHAnsi" w:hAnsiTheme="minorHAnsi" w:cstheme="minorHAnsi"/>
                <w:sz w:val="24"/>
                <w:szCs w:val="24"/>
              </w:rPr>
              <w:t>To undertake such other duties as may be appropriate.</w:t>
            </w:r>
          </w:p>
          <w:p w14:paraId="2D45FA38" w14:textId="1BE2C2FF" w:rsidR="00193971" w:rsidRPr="00C5685B" w:rsidRDefault="00193971" w:rsidP="00193971">
            <w:pPr>
              <w:pStyle w:val="NoSpacing"/>
              <w:ind w:left="720"/>
              <w:jc w:val="left"/>
              <w:rPr>
                <w:rFonts w:asciiTheme="minorHAnsi" w:hAnsiTheme="minorHAnsi" w:cstheme="minorHAnsi"/>
                <w:sz w:val="24"/>
                <w:szCs w:val="24"/>
              </w:rPr>
            </w:pPr>
          </w:p>
        </w:tc>
      </w:tr>
      <w:tr w:rsidR="00193971" w:rsidRPr="00902CD4" w14:paraId="6F2FED52" w14:textId="77777777" w:rsidTr="00193971">
        <w:tc>
          <w:tcPr>
            <w:tcW w:w="9016" w:type="dxa"/>
            <w:shd w:val="clear" w:color="auto" w:fill="D9D9D9" w:themeFill="background1" w:themeFillShade="D9"/>
          </w:tcPr>
          <w:p w14:paraId="48F80DA2" w14:textId="7A872F98" w:rsidR="00193971" w:rsidRPr="00C5685B" w:rsidRDefault="00193971" w:rsidP="00F11443">
            <w:pPr>
              <w:jc w:val="left"/>
              <w:rPr>
                <w:rFonts w:asciiTheme="minorHAnsi" w:hAnsiTheme="minorHAnsi" w:cstheme="minorHAnsi"/>
                <w:b/>
                <w:bCs/>
                <w:color w:val="000000" w:themeColor="text1"/>
                <w:sz w:val="24"/>
                <w:szCs w:val="24"/>
              </w:rPr>
            </w:pPr>
            <w:r w:rsidRPr="00C5685B">
              <w:rPr>
                <w:rFonts w:asciiTheme="minorHAnsi" w:hAnsiTheme="minorHAnsi" w:cstheme="minorHAnsi"/>
                <w:b/>
                <w:bCs/>
                <w:color w:val="000000" w:themeColor="text1"/>
                <w:sz w:val="24"/>
                <w:szCs w:val="24"/>
              </w:rPr>
              <w:t>Person Specification</w:t>
            </w:r>
          </w:p>
        </w:tc>
      </w:tr>
      <w:tr w:rsidR="00193971" w:rsidRPr="00902CD4" w14:paraId="7D2BD92E" w14:textId="77777777" w:rsidTr="00561BD3">
        <w:tc>
          <w:tcPr>
            <w:tcW w:w="9016" w:type="dxa"/>
          </w:tcPr>
          <w:p w14:paraId="1637A9E2" w14:textId="734AB166" w:rsidR="00193971" w:rsidRPr="00C5685B" w:rsidRDefault="00193971" w:rsidP="00193971">
            <w:pPr>
              <w:jc w:val="left"/>
              <w:rPr>
                <w:rFonts w:asciiTheme="minorHAnsi" w:hAnsiTheme="minorHAnsi" w:cstheme="minorHAnsi"/>
                <w:b/>
                <w:bCs/>
                <w:sz w:val="24"/>
                <w:szCs w:val="24"/>
              </w:rPr>
            </w:pPr>
            <w:r w:rsidRPr="00C5685B">
              <w:rPr>
                <w:rFonts w:asciiTheme="minorHAnsi" w:hAnsiTheme="minorHAnsi" w:cstheme="minorHAnsi"/>
                <w:b/>
                <w:bCs/>
                <w:sz w:val="24"/>
                <w:szCs w:val="24"/>
              </w:rPr>
              <w:t>Health</w:t>
            </w:r>
            <w:r w:rsidR="004A01BB" w:rsidRPr="00C5685B">
              <w:rPr>
                <w:rFonts w:asciiTheme="minorHAnsi" w:hAnsiTheme="minorHAnsi" w:cstheme="minorHAnsi"/>
                <w:b/>
                <w:bCs/>
                <w:sz w:val="24"/>
                <w:szCs w:val="24"/>
              </w:rPr>
              <w:t>:</w:t>
            </w:r>
            <w:r w:rsidRPr="00C5685B">
              <w:rPr>
                <w:rFonts w:asciiTheme="minorHAnsi" w:hAnsiTheme="minorHAnsi" w:cstheme="minorHAnsi"/>
                <w:b/>
                <w:bCs/>
                <w:sz w:val="24"/>
                <w:szCs w:val="24"/>
              </w:rPr>
              <w:t xml:space="preserve"> </w:t>
            </w:r>
          </w:p>
          <w:p w14:paraId="71FC3358" w14:textId="77777777" w:rsidR="004A01BB" w:rsidRPr="00C5685B" w:rsidRDefault="004A01BB" w:rsidP="00193971">
            <w:pPr>
              <w:jc w:val="left"/>
              <w:rPr>
                <w:rFonts w:asciiTheme="minorHAnsi" w:hAnsiTheme="minorHAnsi" w:cstheme="minorHAnsi"/>
                <w:b/>
                <w:bCs/>
                <w:sz w:val="24"/>
                <w:szCs w:val="24"/>
              </w:rPr>
            </w:pPr>
          </w:p>
          <w:p w14:paraId="707CF36D" w14:textId="77777777" w:rsidR="00193971" w:rsidRPr="00C5685B" w:rsidRDefault="00193971" w:rsidP="00193971">
            <w:pPr>
              <w:jc w:val="left"/>
              <w:rPr>
                <w:rFonts w:asciiTheme="minorHAnsi" w:hAnsiTheme="minorHAnsi" w:cstheme="minorHAnsi"/>
                <w:sz w:val="24"/>
                <w:szCs w:val="24"/>
              </w:rPr>
            </w:pPr>
            <w:r w:rsidRPr="00C5685B">
              <w:rPr>
                <w:rFonts w:asciiTheme="minorHAnsi" w:hAnsiTheme="minorHAnsi" w:cstheme="minorHAnsi"/>
                <w:sz w:val="24"/>
                <w:szCs w:val="24"/>
              </w:rPr>
              <w:t xml:space="preserve">Experience of the health &amp; social care sectors, ideally with experience of influencing priorities and using physical activity as a tool to support wider determinants of health. </w:t>
            </w:r>
          </w:p>
          <w:p w14:paraId="4A9A7151" w14:textId="77777777" w:rsidR="009236D2" w:rsidRPr="00C5685B" w:rsidRDefault="009236D2" w:rsidP="00193971">
            <w:pPr>
              <w:jc w:val="left"/>
              <w:rPr>
                <w:rFonts w:asciiTheme="minorHAnsi" w:hAnsiTheme="minorHAnsi" w:cstheme="minorHAnsi"/>
                <w:sz w:val="24"/>
                <w:szCs w:val="24"/>
              </w:rPr>
            </w:pPr>
          </w:p>
          <w:p w14:paraId="10DB9F35" w14:textId="00074CDE" w:rsidR="009236D2" w:rsidRPr="00C5685B" w:rsidRDefault="009236D2" w:rsidP="00193971">
            <w:pPr>
              <w:jc w:val="left"/>
              <w:rPr>
                <w:rFonts w:asciiTheme="minorHAnsi" w:hAnsiTheme="minorHAnsi" w:cstheme="minorHAnsi"/>
                <w:sz w:val="24"/>
                <w:szCs w:val="24"/>
              </w:rPr>
            </w:pPr>
            <w:r w:rsidRPr="00C5685B">
              <w:rPr>
                <w:rFonts w:asciiTheme="minorHAnsi" w:hAnsiTheme="minorHAnsi" w:cstheme="minorHAnsi"/>
                <w:sz w:val="24"/>
                <w:szCs w:val="24"/>
              </w:rPr>
              <w:t xml:space="preserve">Contemporary expert knowledge of national health policy and strategic frameworks i.e. NHS 10 Year Plan. </w:t>
            </w:r>
          </w:p>
          <w:p w14:paraId="0E9F928C" w14:textId="77777777" w:rsidR="00193971" w:rsidRPr="00C5685B" w:rsidRDefault="00193971" w:rsidP="00193971">
            <w:pPr>
              <w:jc w:val="left"/>
              <w:rPr>
                <w:rFonts w:asciiTheme="minorHAnsi" w:eastAsia="Times New Roman" w:hAnsiTheme="minorHAnsi" w:cstheme="minorHAnsi"/>
                <w:color w:val="222222"/>
                <w:sz w:val="24"/>
                <w:szCs w:val="24"/>
                <w:lang w:eastAsia="en-GB"/>
              </w:rPr>
            </w:pPr>
          </w:p>
          <w:p w14:paraId="0493A2E0" w14:textId="1B5107A9" w:rsidR="00193971" w:rsidRPr="00C5685B" w:rsidRDefault="00193971" w:rsidP="00193971">
            <w:pPr>
              <w:jc w:val="left"/>
              <w:rPr>
                <w:rFonts w:asciiTheme="minorHAnsi" w:hAnsiTheme="minorHAnsi" w:cstheme="minorHAnsi"/>
                <w:sz w:val="24"/>
                <w:szCs w:val="24"/>
              </w:rPr>
            </w:pPr>
            <w:r w:rsidRPr="00C5685B">
              <w:rPr>
                <w:rFonts w:asciiTheme="minorHAnsi" w:eastAsia="Times New Roman" w:hAnsiTheme="minorHAnsi" w:cstheme="minorHAnsi"/>
                <w:color w:val="222222"/>
                <w:sz w:val="24"/>
                <w:szCs w:val="24"/>
                <w:lang w:eastAsia="en-GB"/>
              </w:rPr>
              <w:t>Can articulate, demonstrate, or evidence the valuable</w:t>
            </w:r>
            <w:r w:rsidRPr="00C5685B">
              <w:rPr>
                <w:rFonts w:asciiTheme="minorHAnsi" w:hAnsiTheme="minorHAnsi" w:cstheme="minorHAnsi"/>
                <w:color w:val="222222"/>
                <w:sz w:val="24"/>
                <w:szCs w:val="24"/>
              </w:rPr>
              <w:t xml:space="preserve"> role that physical activity and sport can contribute to health &amp; socio-economic outcomes.</w:t>
            </w:r>
          </w:p>
          <w:p w14:paraId="30AA70FB" w14:textId="77777777" w:rsidR="00193971" w:rsidRPr="00C5685B" w:rsidRDefault="00193971" w:rsidP="00193971">
            <w:pPr>
              <w:jc w:val="left"/>
              <w:rPr>
                <w:rFonts w:asciiTheme="minorHAnsi" w:hAnsiTheme="minorHAnsi" w:cstheme="minorHAnsi"/>
                <w:b/>
                <w:bCs/>
                <w:sz w:val="24"/>
                <w:szCs w:val="24"/>
              </w:rPr>
            </w:pPr>
          </w:p>
          <w:p w14:paraId="2EDC0BAC" w14:textId="1AC5C886" w:rsidR="00193971" w:rsidRPr="00C5685B" w:rsidRDefault="00193971" w:rsidP="00193971">
            <w:pPr>
              <w:jc w:val="left"/>
              <w:rPr>
                <w:rFonts w:asciiTheme="minorHAnsi" w:hAnsiTheme="minorHAnsi" w:cstheme="minorHAnsi"/>
                <w:b/>
                <w:bCs/>
                <w:sz w:val="24"/>
                <w:szCs w:val="24"/>
              </w:rPr>
            </w:pPr>
            <w:r w:rsidRPr="00C5685B">
              <w:rPr>
                <w:rFonts w:asciiTheme="minorHAnsi" w:hAnsiTheme="minorHAnsi" w:cstheme="minorHAnsi"/>
                <w:b/>
                <w:bCs/>
                <w:sz w:val="24"/>
                <w:szCs w:val="24"/>
              </w:rPr>
              <w:t>Place-based work:</w:t>
            </w:r>
          </w:p>
          <w:p w14:paraId="5F65C0A8" w14:textId="77777777" w:rsidR="004A01BB" w:rsidRPr="00C5685B" w:rsidRDefault="004A01BB" w:rsidP="00193971">
            <w:pPr>
              <w:jc w:val="left"/>
              <w:rPr>
                <w:rFonts w:asciiTheme="minorHAnsi" w:hAnsiTheme="minorHAnsi" w:cstheme="minorHAnsi"/>
                <w:sz w:val="24"/>
                <w:szCs w:val="24"/>
              </w:rPr>
            </w:pPr>
          </w:p>
          <w:p w14:paraId="4AB883F9" w14:textId="21B564BE" w:rsidR="00193971" w:rsidRPr="00C5685B" w:rsidRDefault="00193971" w:rsidP="004A01BB">
            <w:pPr>
              <w:tabs>
                <w:tab w:val="left" w:pos="1640"/>
              </w:tabs>
              <w:jc w:val="left"/>
              <w:rPr>
                <w:rFonts w:asciiTheme="minorHAnsi" w:hAnsiTheme="minorHAnsi" w:cstheme="minorHAnsi"/>
                <w:sz w:val="24"/>
                <w:szCs w:val="24"/>
              </w:rPr>
            </w:pPr>
            <w:r w:rsidRPr="00C5685B">
              <w:rPr>
                <w:rFonts w:asciiTheme="minorHAnsi" w:hAnsiTheme="minorHAnsi" w:cstheme="minorHAnsi"/>
                <w:sz w:val="24"/>
                <w:szCs w:val="24"/>
              </w:rPr>
              <w:t>Proven experience supporting specific communities or localities—particularly in roles involving community development, systems change, learning or collaborative partnerships, ideally across the Black Country.</w:t>
            </w:r>
          </w:p>
          <w:p w14:paraId="1083386B" w14:textId="77777777" w:rsidR="00193971" w:rsidRPr="00C5685B" w:rsidRDefault="00193971" w:rsidP="00193971">
            <w:pPr>
              <w:jc w:val="left"/>
              <w:rPr>
                <w:rFonts w:asciiTheme="minorHAnsi" w:hAnsiTheme="minorHAnsi" w:cstheme="minorHAnsi"/>
                <w:b/>
                <w:bCs/>
                <w:sz w:val="24"/>
                <w:szCs w:val="24"/>
              </w:rPr>
            </w:pPr>
          </w:p>
          <w:p w14:paraId="23ABD408" w14:textId="66601E9C" w:rsidR="00193971" w:rsidRPr="00C5685B" w:rsidRDefault="00193971" w:rsidP="00193971">
            <w:pPr>
              <w:jc w:val="left"/>
              <w:rPr>
                <w:rFonts w:asciiTheme="minorHAnsi" w:hAnsiTheme="minorHAnsi" w:cstheme="minorHAnsi"/>
                <w:b/>
                <w:bCs/>
                <w:sz w:val="24"/>
                <w:szCs w:val="24"/>
              </w:rPr>
            </w:pPr>
            <w:r w:rsidRPr="00C5685B">
              <w:rPr>
                <w:rFonts w:asciiTheme="minorHAnsi" w:hAnsiTheme="minorHAnsi" w:cstheme="minorHAnsi"/>
                <w:b/>
                <w:bCs/>
                <w:sz w:val="24"/>
                <w:szCs w:val="24"/>
              </w:rPr>
              <w:t>Partnership and relationship building:</w:t>
            </w:r>
          </w:p>
          <w:p w14:paraId="6204D080" w14:textId="77777777" w:rsidR="004A01BB" w:rsidRPr="00C5685B" w:rsidRDefault="004A01BB" w:rsidP="00193971">
            <w:pPr>
              <w:jc w:val="left"/>
              <w:rPr>
                <w:rFonts w:asciiTheme="minorHAnsi" w:hAnsiTheme="minorHAnsi" w:cstheme="minorHAnsi"/>
                <w:b/>
                <w:bCs/>
                <w:sz w:val="24"/>
                <w:szCs w:val="24"/>
              </w:rPr>
            </w:pPr>
          </w:p>
          <w:p w14:paraId="09DBD637" w14:textId="77777777" w:rsidR="00193971" w:rsidRPr="00C5685B" w:rsidRDefault="00193971" w:rsidP="00193971">
            <w:pPr>
              <w:jc w:val="left"/>
              <w:rPr>
                <w:rFonts w:asciiTheme="minorHAnsi" w:hAnsiTheme="minorHAnsi" w:cstheme="minorHAnsi"/>
                <w:sz w:val="24"/>
                <w:szCs w:val="24"/>
              </w:rPr>
            </w:pPr>
            <w:r w:rsidRPr="00C5685B">
              <w:rPr>
                <w:rFonts w:asciiTheme="minorHAnsi" w:hAnsiTheme="minorHAnsi" w:cstheme="minorHAnsi"/>
                <w:sz w:val="24"/>
                <w:szCs w:val="24"/>
              </w:rPr>
              <w:t>Able to work as a trusted partner and build strong, effective, and valued relationships across a wide range of people and organisations.</w:t>
            </w:r>
          </w:p>
          <w:p w14:paraId="51B5B4C6" w14:textId="77777777" w:rsidR="00193971" w:rsidRPr="00C5685B" w:rsidRDefault="00193971" w:rsidP="00193971">
            <w:pPr>
              <w:jc w:val="left"/>
              <w:rPr>
                <w:rFonts w:asciiTheme="minorHAnsi" w:hAnsiTheme="minorHAnsi" w:cstheme="minorHAnsi"/>
                <w:sz w:val="24"/>
                <w:szCs w:val="24"/>
              </w:rPr>
            </w:pPr>
          </w:p>
          <w:p w14:paraId="42E503FE" w14:textId="77777777" w:rsidR="00193971" w:rsidRPr="00C5685B" w:rsidRDefault="00193971" w:rsidP="00193971">
            <w:pPr>
              <w:jc w:val="left"/>
              <w:rPr>
                <w:rFonts w:asciiTheme="minorHAnsi" w:hAnsiTheme="minorHAnsi" w:cstheme="minorHAnsi"/>
                <w:sz w:val="24"/>
                <w:szCs w:val="24"/>
              </w:rPr>
            </w:pPr>
            <w:r w:rsidRPr="00C5685B">
              <w:rPr>
                <w:rFonts w:asciiTheme="minorHAnsi" w:hAnsiTheme="minorHAnsi" w:cstheme="minorHAnsi"/>
                <w:sz w:val="24"/>
                <w:szCs w:val="24"/>
              </w:rPr>
              <w:t>Visibly values and promotes co-design and can bring people together to jointly create innovative ideas and practice.</w:t>
            </w:r>
          </w:p>
          <w:p w14:paraId="5644BDDA" w14:textId="77777777" w:rsidR="00193971" w:rsidRPr="00C5685B" w:rsidRDefault="00193971" w:rsidP="00193971">
            <w:pPr>
              <w:jc w:val="left"/>
              <w:rPr>
                <w:rFonts w:asciiTheme="minorHAnsi" w:hAnsiTheme="minorHAnsi" w:cstheme="minorHAnsi"/>
                <w:sz w:val="24"/>
                <w:szCs w:val="24"/>
              </w:rPr>
            </w:pPr>
          </w:p>
          <w:p w14:paraId="66D70EF9" w14:textId="6AA0B5B1" w:rsidR="00193971" w:rsidRPr="00C5685B" w:rsidRDefault="00193971" w:rsidP="00193971">
            <w:pPr>
              <w:jc w:val="left"/>
              <w:rPr>
                <w:rFonts w:asciiTheme="minorHAnsi" w:hAnsiTheme="minorHAnsi" w:cstheme="minorHAnsi"/>
                <w:sz w:val="24"/>
                <w:szCs w:val="24"/>
              </w:rPr>
            </w:pPr>
            <w:r w:rsidRPr="00C5685B">
              <w:rPr>
                <w:rFonts w:asciiTheme="minorHAnsi" w:hAnsiTheme="minorHAnsi" w:cstheme="minorHAnsi"/>
                <w:sz w:val="24"/>
                <w:szCs w:val="24"/>
              </w:rPr>
              <w:t xml:space="preserve">Skilled in building trust and long-term relationships across sectors—especially with local partners, </w:t>
            </w:r>
            <w:r w:rsidR="00A80359" w:rsidRPr="00C5685B">
              <w:rPr>
                <w:rFonts w:asciiTheme="minorHAnsi" w:hAnsiTheme="minorHAnsi" w:cstheme="minorHAnsi"/>
                <w:sz w:val="24"/>
                <w:szCs w:val="24"/>
              </w:rPr>
              <w:t>community-based</w:t>
            </w:r>
            <w:r w:rsidRPr="00C5685B">
              <w:rPr>
                <w:rFonts w:asciiTheme="minorHAnsi" w:hAnsiTheme="minorHAnsi" w:cstheme="minorHAnsi"/>
                <w:sz w:val="24"/>
                <w:szCs w:val="24"/>
              </w:rPr>
              <w:t xml:space="preserve"> organisations, local authorities and charities.</w:t>
            </w:r>
          </w:p>
          <w:p w14:paraId="39C2ED5B" w14:textId="77777777" w:rsidR="00193971" w:rsidRPr="00C5685B" w:rsidRDefault="00193971" w:rsidP="00193971">
            <w:pPr>
              <w:jc w:val="left"/>
              <w:rPr>
                <w:rFonts w:asciiTheme="minorHAnsi" w:hAnsiTheme="minorHAnsi" w:cstheme="minorHAnsi"/>
                <w:b/>
                <w:bCs/>
                <w:sz w:val="24"/>
                <w:szCs w:val="24"/>
              </w:rPr>
            </w:pPr>
          </w:p>
          <w:p w14:paraId="63664F48" w14:textId="263426D8" w:rsidR="00193971" w:rsidRPr="00C5685B" w:rsidRDefault="00193971" w:rsidP="00193971">
            <w:pPr>
              <w:jc w:val="left"/>
              <w:rPr>
                <w:rFonts w:asciiTheme="minorHAnsi" w:hAnsiTheme="minorHAnsi" w:cstheme="minorHAnsi"/>
                <w:sz w:val="24"/>
                <w:szCs w:val="24"/>
              </w:rPr>
            </w:pPr>
            <w:r w:rsidRPr="00C5685B">
              <w:rPr>
                <w:rFonts w:asciiTheme="minorHAnsi" w:hAnsiTheme="minorHAnsi" w:cstheme="minorHAnsi"/>
                <w:b/>
                <w:bCs/>
                <w:sz w:val="24"/>
                <w:szCs w:val="24"/>
              </w:rPr>
              <w:t>Systems change understanding</w:t>
            </w:r>
            <w:r w:rsidRPr="00C5685B">
              <w:rPr>
                <w:rFonts w:asciiTheme="minorHAnsi" w:hAnsiTheme="minorHAnsi" w:cstheme="minorHAnsi"/>
                <w:sz w:val="24"/>
                <w:szCs w:val="24"/>
              </w:rPr>
              <w:t>:</w:t>
            </w:r>
          </w:p>
          <w:p w14:paraId="6EFE3CD4" w14:textId="77777777" w:rsidR="004A01BB" w:rsidRPr="00C5685B" w:rsidRDefault="004A01BB" w:rsidP="00193971">
            <w:pPr>
              <w:jc w:val="left"/>
              <w:rPr>
                <w:rFonts w:asciiTheme="minorHAnsi" w:hAnsiTheme="minorHAnsi" w:cstheme="minorHAnsi"/>
                <w:sz w:val="24"/>
                <w:szCs w:val="24"/>
              </w:rPr>
            </w:pPr>
          </w:p>
          <w:p w14:paraId="66FC5B6A" w14:textId="0618A171" w:rsidR="00193971" w:rsidRPr="00C5685B" w:rsidRDefault="00193971" w:rsidP="00193971">
            <w:pPr>
              <w:pStyle w:val="NoSpacing"/>
              <w:jc w:val="left"/>
              <w:rPr>
                <w:rFonts w:asciiTheme="minorHAnsi" w:hAnsiTheme="minorHAnsi" w:cstheme="minorHAnsi"/>
                <w:sz w:val="24"/>
                <w:szCs w:val="24"/>
              </w:rPr>
            </w:pPr>
            <w:r w:rsidRPr="00C5685B">
              <w:rPr>
                <w:rFonts w:asciiTheme="minorHAnsi" w:hAnsiTheme="minorHAnsi" w:cstheme="minorHAnsi"/>
                <w:sz w:val="24"/>
                <w:szCs w:val="24"/>
              </w:rPr>
              <w:t>Has skills, knowledge and good experience of partnership working to build strong, effective, and valued relationships, across a wide range of people and organisations to influence &amp; develop collaborative agendas.</w:t>
            </w:r>
          </w:p>
          <w:p w14:paraId="7A4BDEAD" w14:textId="77777777" w:rsidR="00193971" w:rsidRPr="00C5685B" w:rsidRDefault="00193971" w:rsidP="00193971">
            <w:pPr>
              <w:jc w:val="left"/>
              <w:rPr>
                <w:rFonts w:asciiTheme="minorHAnsi" w:hAnsiTheme="minorHAnsi" w:cstheme="minorHAnsi"/>
                <w:sz w:val="24"/>
                <w:szCs w:val="24"/>
              </w:rPr>
            </w:pPr>
            <w:r w:rsidRPr="00C5685B">
              <w:rPr>
                <w:rFonts w:asciiTheme="minorHAnsi" w:hAnsiTheme="minorHAnsi" w:cstheme="minorHAnsi"/>
                <w:sz w:val="24"/>
                <w:szCs w:val="24"/>
              </w:rPr>
              <w:br/>
              <w:t>Able to work with complexity and influence and advocate for learning beyond programme delivery.</w:t>
            </w:r>
          </w:p>
          <w:p w14:paraId="7A3E1864" w14:textId="77777777" w:rsidR="00193971" w:rsidRPr="00C5685B" w:rsidRDefault="00193971" w:rsidP="00193971">
            <w:pPr>
              <w:jc w:val="left"/>
              <w:rPr>
                <w:rFonts w:asciiTheme="minorHAnsi" w:hAnsiTheme="minorHAnsi" w:cstheme="minorHAnsi"/>
                <w:sz w:val="24"/>
                <w:szCs w:val="24"/>
              </w:rPr>
            </w:pPr>
          </w:p>
          <w:p w14:paraId="4BAA85A3" w14:textId="70C2BF9F" w:rsidR="00193971" w:rsidRPr="00C5685B" w:rsidRDefault="00193971" w:rsidP="00193971">
            <w:pPr>
              <w:jc w:val="left"/>
              <w:rPr>
                <w:rFonts w:asciiTheme="minorHAnsi" w:hAnsiTheme="minorHAnsi" w:cstheme="minorHAnsi"/>
                <w:sz w:val="24"/>
                <w:szCs w:val="24"/>
              </w:rPr>
            </w:pPr>
            <w:r w:rsidRPr="00C5685B">
              <w:rPr>
                <w:rFonts w:asciiTheme="minorHAnsi" w:hAnsiTheme="minorHAnsi" w:cstheme="minorHAnsi"/>
                <w:sz w:val="24"/>
                <w:szCs w:val="24"/>
              </w:rPr>
              <w:t>Proven experience in using learning as a driver for change.</w:t>
            </w:r>
          </w:p>
          <w:p w14:paraId="54552C5D" w14:textId="77777777" w:rsidR="00193971" w:rsidRPr="00C5685B" w:rsidRDefault="00193971" w:rsidP="00193971">
            <w:pPr>
              <w:jc w:val="left"/>
              <w:rPr>
                <w:rFonts w:asciiTheme="minorHAnsi" w:hAnsiTheme="minorHAnsi" w:cstheme="minorHAnsi"/>
                <w:sz w:val="24"/>
                <w:szCs w:val="24"/>
              </w:rPr>
            </w:pPr>
          </w:p>
          <w:p w14:paraId="67D5A28B" w14:textId="3B3AA83E" w:rsidR="00193971" w:rsidRPr="00C5685B" w:rsidRDefault="00193971" w:rsidP="00193971">
            <w:pPr>
              <w:jc w:val="left"/>
              <w:rPr>
                <w:rFonts w:asciiTheme="minorHAnsi" w:hAnsiTheme="minorHAnsi" w:cstheme="minorHAnsi"/>
                <w:b/>
                <w:bCs/>
                <w:sz w:val="24"/>
                <w:szCs w:val="24"/>
              </w:rPr>
            </w:pPr>
            <w:r w:rsidRPr="00C5685B">
              <w:rPr>
                <w:rFonts w:asciiTheme="minorHAnsi" w:hAnsiTheme="minorHAnsi" w:cstheme="minorHAnsi"/>
                <w:sz w:val="24"/>
                <w:szCs w:val="24"/>
              </w:rPr>
              <w:t>I</w:t>
            </w:r>
            <w:r w:rsidRPr="00C5685B">
              <w:rPr>
                <w:rFonts w:asciiTheme="minorHAnsi" w:hAnsiTheme="minorHAnsi" w:cstheme="minorHAnsi"/>
                <w:b/>
                <w:bCs/>
                <w:sz w:val="24"/>
                <w:szCs w:val="24"/>
              </w:rPr>
              <w:t>mpact and learning:</w:t>
            </w:r>
          </w:p>
          <w:p w14:paraId="3A26F29C" w14:textId="77777777" w:rsidR="004A01BB" w:rsidRPr="00C5685B" w:rsidRDefault="004A01BB" w:rsidP="00193971">
            <w:pPr>
              <w:jc w:val="left"/>
              <w:rPr>
                <w:rFonts w:asciiTheme="minorHAnsi" w:hAnsiTheme="minorHAnsi" w:cstheme="minorHAnsi"/>
                <w:b/>
                <w:bCs/>
                <w:sz w:val="24"/>
                <w:szCs w:val="24"/>
              </w:rPr>
            </w:pPr>
          </w:p>
          <w:p w14:paraId="14BF2E90" w14:textId="77777777" w:rsidR="00193971" w:rsidRPr="00C5685B" w:rsidRDefault="00193971" w:rsidP="00193971">
            <w:pPr>
              <w:jc w:val="left"/>
              <w:rPr>
                <w:rFonts w:asciiTheme="minorHAnsi" w:hAnsiTheme="minorHAnsi" w:cstheme="minorHAnsi"/>
                <w:sz w:val="24"/>
                <w:szCs w:val="24"/>
              </w:rPr>
            </w:pPr>
            <w:r w:rsidRPr="00C5685B">
              <w:rPr>
                <w:rFonts w:asciiTheme="minorHAnsi" w:hAnsiTheme="minorHAnsi" w:cstheme="minorHAnsi"/>
                <w:sz w:val="24"/>
                <w:szCs w:val="24"/>
              </w:rPr>
              <w:t xml:space="preserve">Strong understanding of how to track, assess, and learn from outcomes in complex, community-driven settings. </w:t>
            </w:r>
          </w:p>
          <w:p w14:paraId="056A0044" w14:textId="77777777" w:rsidR="00193971" w:rsidRPr="00C5685B" w:rsidRDefault="00193971" w:rsidP="00193971">
            <w:pPr>
              <w:jc w:val="left"/>
              <w:rPr>
                <w:rFonts w:asciiTheme="minorHAnsi" w:hAnsiTheme="minorHAnsi" w:cstheme="minorHAnsi"/>
                <w:sz w:val="24"/>
                <w:szCs w:val="24"/>
              </w:rPr>
            </w:pPr>
          </w:p>
          <w:p w14:paraId="4E98DBC9" w14:textId="1B5A4D6D" w:rsidR="00193971" w:rsidRPr="00C5685B" w:rsidRDefault="00193971" w:rsidP="00193971">
            <w:pPr>
              <w:jc w:val="left"/>
              <w:rPr>
                <w:rFonts w:asciiTheme="minorHAnsi" w:hAnsiTheme="minorHAnsi" w:cstheme="minorHAnsi"/>
                <w:b/>
                <w:bCs/>
                <w:sz w:val="24"/>
                <w:szCs w:val="24"/>
              </w:rPr>
            </w:pPr>
            <w:r w:rsidRPr="00C5685B">
              <w:rPr>
                <w:rFonts w:asciiTheme="minorHAnsi" w:hAnsiTheme="minorHAnsi" w:cstheme="minorHAnsi"/>
                <w:sz w:val="24"/>
                <w:szCs w:val="24"/>
              </w:rPr>
              <w:t xml:space="preserve">Skilled at applying evidence led approaches to design interventions that can support a range of health and </w:t>
            </w:r>
            <w:r w:rsidR="00902CD4" w:rsidRPr="00C5685B">
              <w:rPr>
                <w:rFonts w:asciiTheme="minorHAnsi" w:hAnsiTheme="minorHAnsi" w:cstheme="minorHAnsi"/>
                <w:sz w:val="24"/>
                <w:szCs w:val="24"/>
              </w:rPr>
              <w:t>socio-economic</w:t>
            </w:r>
            <w:r w:rsidRPr="00C5685B">
              <w:rPr>
                <w:rFonts w:asciiTheme="minorHAnsi" w:hAnsiTheme="minorHAnsi" w:cstheme="minorHAnsi"/>
                <w:sz w:val="24"/>
                <w:szCs w:val="24"/>
              </w:rPr>
              <w:t xml:space="preserve"> outcomes. </w:t>
            </w:r>
          </w:p>
          <w:p w14:paraId="593498DE" w14:textId="77777777" w:rsidR="00193971" w:rsidRPr="00C5685B" w:rsidRDefault="00193971" w:rsidP="00193971">
            <w:pPr>
              <w:jc w:val="left"/>
              <w:rPr>
                <w:rFonts w:asciiTheme="minorHAnsi" w:hAnsiTheme="minorHAnsi" w:cstheme="minorHAnsi"/>
                <w:sz w:val="24"/>
                <w:szCs w:val="24"/>
              </w:rPr>
            </w:pPr>
          </w:p>
          <w:p w14:paraId="51D9573C" w14:textId="77777777" w:rsidR="00193971" w:rsidRPr="00C5685B" w:rsidRDefault="00193971" w:rsidP="00193971">
            <w:pPr>
              <w:jc w:val="left"/>
              <w:rPr>
                <w:rFonts w:asciiTheme="minorHAnsi" w:hAnsiTheme="minorHAnsi" w:cstheme="minorHAnsi"/>
                <w:sz w:val="24"/>
                <w:szCs w:val="24"/>
              </w:rPr>
            </w:pPr>
            <w:r w:rsidRPr="00C5685B">
              <w:rPr>
                <w:rFonts w:asciiTheme="minorHAnsi" w:hAnsiTheme="minorHAnsi" w:cstheme="minorHAnsi"/>
                <w:sz w:val="24"/>
                <w:szCs w:val="24"/>
              </w:rPr>
              <w:t>Demonstrable expertise in building a culture of continuous improvement and reflective practice.</w:t>
            </w:r>
          </w:p>
          <w:p w14:paraId="58D80AE4" w14:textId="77777777" w:rsidR="00193971" w:rsidRPr="00C5685B" w:rsidRDefault="00193971" w:rsidP="00193971">
            <w:pPr>
              <w:jc w:val="left"/>
              <w:rPr>
                <w:rFonts w:asciiTheme="minorHAnsi" w:hAnsiTheme="minorHAnsi" w:cstheme="minorHAnsi"/>
                <w:b/>
                <w:bCs/>
                <w:sz w:val="24"/>
                <w:szCs w:val="24"/>
              </w:rPr>
            </w:pPr>
          </w:p>
          <w:p w14:paraId="19F489CB" w14:textId="6293BD75" w:rsidR="00193971" w:rsidRPr="00C5685B" w:rsidRDefault="00193971" w:rsidP="00193971">
            <w:pPr>
              <w:jc w:val="left"/>
              <w:rPr>
                <w:rFonts w:asciiTheme="minorHAnsi" w:hAnsiTheme="minorHAnsi" w:cstheme="minorHAnsi"/>
                <w:b/>
                <w:bCs/>
                <w:sz w:val="24"/>
                <w:szCs w:val="24"/>
              </w:rPr>
            </w:pPr>
            <w:r w:rsidRPr="00C5685B">
              <w:rPr>
                <w:rFonts w:asciiTheme="minorHAnsi" w:hAnsiTheme="minorHAnsi" w:cstheme="minorHAnsi"/>
                <w:b/>
                <w:bCs/>
                <w:sz w:val="24"/>
                <w:szCs w:val="24"/>
              </w:rPr>
              <w:t>Equity and inclusion:</w:t>
            </w:r>
          </w:p>
          <w:p w14:paraId="4F7CA341" w14:textId="77777777" w:rsidR="004A01BB" w:rsidRPr="00C5685B" w:rsidRDefault="004A01BB" w:rsidP="00193971">
            <w:pPr>
              <w:jc w:val="left"/>
              <w:rPr>
                <w:rFonts w:asciiTheme="minorHAnsi" w:hAnsiTheme="minorHAnsi" w:cstheme="minorHAnsi"/>
                <w:sz w:val="24"/>
                <w:szCs w:val="24"/>
              </w:rPr>
            </w:pPr>
          </w:p>
          <w:p w14:paraId="720CED7B" w14:textId="77777777" w:rsidR="004071CB" w:rsidRPr="00C5685B" w:rsidRDefault="00193971" w:rsidP="004071CB">
            <w:pPr>
              <w:jc w:val="left"/>
              <w:rPr>
                <w:rFonts w:asciiTheme="minorHAnsi" w:hAnsiTheme="minorHAnsi" w:cstheme="minorHAnsi"/>
                <w:sz w:val="24"/>
                <w:szCs w:val="24"/>
              </w:rPr>
            </w:pPr>
            <w:r w:rsidRPr="00C5685B">
              <w:rPr>
                <w:rFonts w:asciiTheme="minorHAnsi" w:hAnsiTheme="minorHAnsi" w:cstheme="minorHAnsi"/>
                <w:sz w:val="24"/>
                <w:szCs w:val="24"/>
              </w:rPr>
              <w:t>Deep commitment to inclusive practice, with experience applying in real-world settings.</w:t>
            </w:r>
          </w:p>
          <w:p w14:paraId="09212BD2" w14:textId="77777777" w:rsidR="004071CB" w:rsidRPr="00C5685B" w:rsidRDefault="004071CB" w:rsidP="004071CB">
            <w:pPr>
              <w:jc w:val="left"/>
              <w:rPr>
                <w:rFonts w:asciiTheme="minorHAnsi" w:hAnsiTheme="minorHAnsi" w:cstheme="minorHAnsi"/>
                <w:sz w:val="24"/>
                <w:szCs w:val="24"/>
              </w:rPr>
            </w:pPr>
          </w:p>
          <w:p w14:paraId="00FFB613" w14:textId="74FF81BD" w:rsidR="00193971" w:rsidRPr="00C5685B" w:rsidRDefault="00193971" w:rsidP="004071CB">
            <w:pPr>
              <w:jc w:val="left"/>
              <w:rPr>
                <w:rFonts w:asciiTheme="minorHAnsi" w:eastAsia="Times New Roman" w:hAnsiTheme="minorHAnsi" w:cstheme="minorHAnsi"/>
                <w:color w:val="222222"/>
                <w:sz w:val="24"/>
                <w:szCs w:val="24"/>
                <w:lang w:eastAsia="en-GB"/>
              </w:rPr>
            </w:pPr>
            <w:r w:rsidRPr="00C5685B">
              <w:rPr>
                <w:rFonts w:asciiTheme="minorHAnsi" w:hAnsiTheme="minorHAnsi" w:cstheme="minorHAnsi"/>
                <w:sz w:val="24"/>
                <w:szCs w:val="24"/>
              </w:rPr>
              <w:t xml:space="preserve">Demonstrates </w:t>
            </w:r>
            <w:r w:rsidRPr="00C5685B">
              <w:rPr>
                <w:rFonts w:asciiTheme="minorHAnsi" w:hAnsiTheme="minorHAnsi" w:cstheme="minorHAnsi"/>
                <w:color w:val="222222"/>
                <w:sz w:val="24"/>
                <w:szCs w:val="24"/>
              </w:rPr>
              <w:t>professional, voluntary, or lived experience of c</w:t>
            </w:r>
            <w:r w:rsidRPr="00C5685B">
              <w:rPr>
                <w:rFonts w:asciiTheme="minorHAnsi" w:eastAsia="Times New Roman" w:hAnsiTheme="minorHAnsi" w:cstheme="minorHAnsi"/>
                <w:color w:val="222222"/>
                <w:sz w:val="24"/>
                <w:szCs w:val="24"/>
                <w:lang w:eastAsia="en-GB"/>
              </w:rPr>
              <w:t xml:space="preserve">ommunities most marginalised or under-represented in being active. Has knowledge and understanding of the </w:t>
            </w:r>
            <w:r w:rsidRPr="00C5685B">
              <w:rPr>
                <w:rFonts w:asciiTheme="minorHAnsi" w:hAnsiTheme="minorHAnsi" w:cstheme="minorHAnsi"/>
                <w:color w:val="222222"/>
                <w:sz w:val="24"/>
                <w:szCs w:val="24"/>
              </w:rPr>
              <w:t>b</w:t>
            </w:r>
            <w:r w:rsidRPr="00C5685B">
              <w:rPr>
                <w:rFonts w:asciiTheme="minorHAnsi" w:eastAsia="Times New Roman" w:hAnsiTheme="minorHAnsi" w:cstheme="minorHAnsi"/>
                <w:color w:val="222222"/>
                <w:sz w:val="24"/>
                <w:szCs w:val="24"/>
                <w:lang w:eastAsia="en-GB"/>
              </w:rPr>
              <w:t>arriers to activity.</w:t>
            </w:r>
          </w:p>
          <w:p w14:paraId="7B807358" w14:textId="77777777" w:rsidR="004A01BB" w:rsidRPr="00C5685B" w:rsidRDefault="004A01BB" w:rsidP="004071CB">
            <w:pPr>
              <w:jc w:val="left"/>
              <w:rPr>
                <w:rFonts w:asciiTheme="minorHAnsi" w:hAnsiTheme="minorHAnsi" w:cstheme="minorHAnsi"/>
                <w:sz w:val="24"/>
                <w:szCs w:val="24"/>
              </w:rPr>
            </w:pPr>
          </w:p>
          <w:p w14:paraId="6CF89F70" w14:textId="77777777" w:rsidR="00193971" w:rsidRPr="00C5685B" w:rsidRDefault="00193971" w:rsidP="00193971">
            <w:pPr>
              <w:jc w:val="left"/>
              <w:rPr>
                <w:rFonts w:asciiTheme="minorHAnsi" w:hAnsiTheme="minorHAnsi" w:cstheme="minorHAnsi"/>
                <w:b/>
                <w:bCs/>
                <w:sz w:val="24"/>
                <w:szCs w:val="24"/>
              </w:rPr>
            </w:pPr>
            <w:r w:rsidRPr="00C5685B">
              <w:rPr>
                <w:rFonts w:asciiTheme="minorHAnsi" w:hAnsiTheme="minorHAnsi" w:cstheme="minorHAnsi"/>
                <w:b/>
                <w:bCs/>
                <w:sz w:val="24"/>
                <w:szCs w:val="24"/>
              </w:rPr>
              <w:t>Communication:</w:t>
            </w:r>
          </w:p>
          <w:p w14:paraId="19096FCC" w14:textId="77777777" w:rsidR="00193971" w:rsidRPr="00C5685B" w:rsidRDefault="00193971" w:rsidP="00193971">
            <w:pPr>
              <w:jc w:val="left"/>
              <w:rPr>
                <w:rFonts w:asciiTheme="minorHAnsi" w:hAnsiTheme="minorHAnsi" w:cstheme="minorHAnsi"/>
                <w:sz w:val="24"/>
                <w:szCs w:val="24"/>
              </w:rPr>
            </w:pPr>
          </w:p>
          <w:p w14:paraId="1A12978A" w14:textId="77777777" w:rsidR="00193971" w:rsidRPr="00C5685B" w:rsidRDefault="00193971" w:rsidP="00193971">
            <w:pPr>
              <w:jc w:val="left"/>
              <w:rPr>
                <w:rFonts w:asciiTheme="minorHAnsi" w:hAnsiTheme="minorHAnsi" w:cstheme="minorHAnsi"/>
                <w:sz w:val="24"/>
                <w:szCs w:val="24"/>
              </w:rPr>
            </w:pPr>
            <w:r w:rsidRPr="00C5685B">
              <w:rPr>
                <w:rFonts w:asciiTheme="minorHAnsi" w:hAnsiTheme="minorHAnsi" w:cstheme="minorHAnsi"/>
                <w:sz w:val="24"/>
                <w:szCs w:val="24"/>
              </w:rPr>
              <w:t>Strong written and verbal skills, able to distil learning clearly for different audiences, including communities, partners, and funders.</w:t>
            </w:r>
          </w:p>
          <w:p w14:paraId="564C45F9" w14:textId="77777777" w:rsidR="00193971" w:rsidRPr="00C5685B" w:rsidRDefault="00193971" w:rsidP="00193971">
            <w:pPr>
              <w:jc w:val="left"/>
              <w:rPr>
                <w:rFonts w:asciiTheme="minorHAnsi" w:hAnsiTheme="minorHAnsi" w:cstheme="minorHAnsi"/>
                <w:b/>
                <w:bCs/>
                <w:sz w:val="24"/>
                <w:szCs w:val="24"/>
              </w:rPr>
            </w:pPr>
          </w:p>
          <w:p w14:paraId="47254E2E" w14:textId="1B2F12BF" w:rsidR="00193971" w:rsidRPr="00C5685B" w:rsidRDefault="00193971" w:rsidP="00193971">
            <w:pPr>
              <w:jc w:val="left"/>
              <w:rPr>
                <w:rFonts w:asciiTheme="minorHAnsi" w:hAnsiTheme="minorHAnsi" w:cstheme="minorHAnsi"/>
                <w:sz w:val="24"/>
                <w:szCs w:val="24"/>
              </w:rPr>
            </w:pPr>
            <w:r w:rsidRPr="00C5685B">
              <w:rPr>
                <w:rFonts w:asciiTheme="minorHAnsi" w:hAnsiTheme="minorHAnsi" w:cstheme="minorHAnsi"/>
                <w:b/>
                <w:bCs/>
                <w:sz w:val="24"/>
                <w:szCs w:val="24"/>
              </w:rPr>
              <w:t>Initiative and adaptability:</w:t>
            </w:r>
            <w:r w:rsidRPr="00C5685B">
              <w:rPr>
                <w:rFonts w:asciiTheme="minorHAnsi" w:hAnsiTheme="minorHAnsi" w:cstheme="minorHAnsi"/>
                <w:b/>
                <w:bCs/>
                <w:sz w:val="24"/>
                <w:szCs w:val="24"/>
              </w:rPr>
              <w:br/>
            </w:r>
            <w:r w:rsidRPr="00C5685B">
              <w:rPr>
                <w:rFonts w:asciiTheme="minorHAnsi" w:hAnsiTheme="minorHAnsi" w:cstheme="minorHAnsi"/>
                <w:b/>
                <w:bCs/>
                <w:sz w:val="24"/>
                <w:szCs w:val="24"/>
              </w:rPr>
              <w:br/>
            </w:r>
            <w:r w:rsidRPr="00C5685B">
              <w:rPr>
                <w:rFonts w:asciiTheme="minorHAnsi" w:hAnsiTheme="minorHAnsi" w:cstheme="minorHAnsi"/>
                <w:sz w:val="24"/>
                <w:szCs w:val="24"/>
              </w:rPr>
              <w:t xml:space="preserve">A </w:t>
            </w:r>
            <w:r w:rsidR="003472A0" w:rsidRPr="00C5685B">
              <w:rPr>
                <w:rFonts w:asciiTheme="minorHAnsi" w:hAnsiTheme="minorHAnsi" w:cstheme="minorHAnsi"/>
                <w:sz w:val="24"/>
                <w:szCs w:val="24"/>
              </w:rPr>
              <w:t>self-starter</w:t>
            </w:r>
            <w:r w:rsidRPr="00C5685B">
              <w:rPr>
                <w:rFonts w:asciiTheme="minorHAnsi" w:hAnsiTheme="minorHAnsi" w:cstheme="minorHAnsi"/>
                <w:sz w:val="24"/>
                <w:szCs w:val="24"/>
              </w:rPr>
              <w:t xml:space="preserve"> who shows skills in agile and adaptive working proving they can respond quickly, work flexibly and navigate through fast-paced, changing, complex and uncertain environments.</w:t>
            </w:r>
          </w:p>
          <w:p w14:paraId="7D3503B0" w14:textId="77777777" w:rsidR="00193971" w:rsidRPr="00C5685B" w:rsidRDefault="00193971" w:rsidP="00193971">
            <w:pPr>
              <w:jc w:val="left"/>
              <w:rPr>
                <w:rFonts w:asciiTheme="minorHAnsi" w:hAnsiTheme="minorHAnsi" w:cstheme="minorHAnsi"/>
                <w:sz w:val="24"/>
                <w:szCs w:val="24"/>
              </w:rPr>
            </w:pPr>
          </w:p>
          <w:p w14:paraId="323D8534" w14:textId="77777777" w:rsidR="00193971" w:rsidRPr="00C5685B" w:rsidRDefault="00193971" w:rsidP="00193971">
            <w:pPr>
              <w:jc w:val="left"/>
              <w:rPr>
                <w:rFonts w:asciiTheme="minorHAnsi" w:hAnsiTheme="minorHAnsi" w:cstheme="minorHAnsi"/>
                <w:color w:val="000000" w:themeColor="text1"/>
                <w:sz w:val="24"/>
                <w:szCs w:val="24"/>
              </w:rPr>
            </w:pPr>
          </w:p>
        </w:tc>
      </w:tr>
    </w:tbl>
    <w:p w14:paraId="53FE72B2" w14:textId="77777777" w:rsidR="00815FC5" w:rsidRPr="00902CD4" w:rsidRDefault="00815FC5" w:rsidP="00561BD3">
      <w:pPr>
        <w:jc w:val="both"/>
        <w:rPr>
          <w:rFonts w:ascii="Aptos" w:hAnsi="Aptos" w:cstheme="minorHAnsi"/>
          <w:color w:val="000000" w:themeColor="text1"/>
        </w:rPr>
      </w:pPr>
    </w:p>
    <w:p w14:paraId="371F4F49" w14:textId="35B0DD6F" w:rsidR="00D46333" w:rsidRPr="00751E91" w:rsidRDefault="00D46333" w:rsidP="00561BD3">
      <w:pPr>
        <w:jc w:val="both"/>
        <w:rPr>
          <w:rFonts w:asciiTheme="minorHAnsi" w:hAnsiTheme="minorHAnsi" w:cstheme="minorHAnsi"/>
          <w:color w:val="000000" w:themeColor="text1"/>
          <w:sz w:val="24"/>
          <w:szCs w:val="24"/>
        </w:rPr>
      </w:pPr>
    </w:p>
    <w:sectPr w:rsidR="00D46333" w:rsidRPr="00751E91" w:rsidSect="00F953A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184F2" w14:textId="77777777" w:rsidR="008B6A00" w:rsidRDefault="008B6A00" w:rsidP="003F166D">
      <w:r>
        <w:separator/>
      </w:r>
    </w:p>
  </w:endnote>
  <w:endnote w:type="continuationSeparator" w:id="0">
    <w:p w14:paraId="573902A3" w14:textId="77777777" w:rsidR="008B6A00" w:rsidRDefault="008B6A00" w:rsidP="003F166D">
      <w:r>
        <w:continuationSeparator/>
      </w:r>
    </w:p>
  </w:endnote>
  <w:endnote w:type="continuationNotice" w:id="1">
    <w:p w14:paraId="11A51926" w14:textId="77777777" w:rsidR="008B6A00" w:rsidRDefault="008B6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72D59" w14:textId="77777777" w:rsidR="008B6A00" w:rsidRDefault="008B6A00" w:rsidP="003F166D">
      <w:r>
        <w:separator/>
      </w:r>
    </w:p>
  </w:footnote>
  <w:footnote w:type="continuationSeparator" w:id="0">
    <w:p w14:paraId="079BEC63" w14:textId="77777777" w:rsidR="008B6A00" w:rsidRDefault="008B6A00" w:rsidP="003F166D">
      <w:r>
        <w:continuationSeparator/>
      </w:r>
    </w:p>
  </w:footnote>
  <w:footnote w:type="continuationNotice" w:id="1">
    <w:p w14:paraId="381C4F32" w14:textId="77777777" w:rsidR="008B6A00" w:rsidRDefault="008B6A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C67E0" w14:textId="368AF8C0" w:rsidR="005A7E22" w:rsidRDefault="004E67E1">
    <w:pPr>
      <w:pStyle w:val="Header"/>
    </w:pPr>
    <w:r>
      <w:rPr>
        <w:noProof/>
      </w:rPr>
      <w:drawing>
        <wp:anchor distT="0" distB="0" distL="114300" distR="114300" simplePos="0" relativeHeight="251658240" behindDoc="0" locked="0" layoutInCell="1" allowOverlap="1" wp14:anchorId="240C58E9" wp14:editId="327D14DB">
          <wp:simplePos x="0" y="0"/>
          <wp:positionH relativeFrom="margin">
            <wp:posOffset>1943101</wp:posOffset>
          </wp:positionH>
          <wp:positionV relativeFrom="paragraph">
            <wp:posOffset>-240030</wp:posOffset>
          </wp:positionV>
          <wp:extent cx="1610910" cy="533400"/>
          <wp:effectExtent l="0" t="0" r="8890" b="0"/>
          <wp:wrapNone/>
          <wp:docPr id="1309975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096" cy="53809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0AFB"/>
    <w:multiLevelType w:val="hybridMultilevel"/>
    <w:tmpl w:val="DAA6B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125C1"/>
    <w:multiLevelType w:val="hybridMultilevel"/>
    <w:tmpl w:val="323EEA50"/>
    <w:lvl w:ilvl="0" w:tplc="31DAFEBE">
      <w:start w:val="1"/>
      <w:numFmt w:val="bullet"/>
      <w:lvlText w:val=""/>
      <w:lvlJc w:val="left"/>
      <w:pPr>
        <w:tabs>
          <w:tab w:val="num" w:pos="1440"/>
        </w:tabs>
        <w:ind w:left="1440" w:hanging="360"/>
      </w:pPr>
      <w:rPr>
        <w:rFonts w:ascii="Wingdings" w:hAnsi="Wingdings" w:hint="default"/>
        <w:sz w:val="14"/>
      </w:rPr>
    </w:lvl>
    <w:lvl w:ilvl="1" w:tplc="08090003">
      <w:start w:val="1"/>
      <w:numFmt w:val="bullet"/>
      <w:lvlText w:val="o"/>
      <w:lvlJc w:val="left"/>
      <w:pPr>
        <w:tabs>
          <w:tab w:val="num" w:pos="2520"/>
        </w:tabs>
        <w:ind w:left="2520" w:hanging="360"/>
      </w:pPr>
      <w:rPr>
        <w:rFonts w:ascii="Courier New" w:hAnsi="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FAF33C5"/>
    <w:multiLevelType w:val="hybridMultilevel"/>
    <w:tmpl w:val="6E0C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65564"/>
    <w:multiLevelType w:val="multilevel"/>
    <w:tmpl w:val="437C4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055EC"/>
    <w:multiLevelType w:val="hybridMultilevel"/>
    <w:tmpl w:val="B738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E3786C"/>
    <w:multiLevelType w:val="hybridMultilevel"/>
    <w:tmpl w:val="3B7ED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470FB8"/>
    <w:multiLevelType w:val="hybridMultilevel"/>
    <w:tmpl w:val="80BC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EB2103"/>
    <w:multiLevelType w:val="hybridMultilevel"/>
    <w:tmpl w:val="470A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07650D"/>
    <w:multiLevelType w:val="hybridMultilevel"/>
    <w:tmpl w:val="EC0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8B7CEF"/>
    <w:multiLevelType w:val="hybridMultilevel"/>
    <w:tmpl w:val="58121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D6B3A01"/>
    <w:multiLevelType w:val="hybridMultilevel"/>
    <w:tmpl w:val="CF8CB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811B87"/>
    <w:multiLevelType w:val="hybridMultilevel"/>
    <w:tmpl w:val="849A9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CB56E6"/>
    <w:multiLevelType w:val="hybridMultilevel"/>
    <w:tmpl w:val="FFFFFFFF"/>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688C00EB"/>
    <w:multiLevelType w:val="hybridMultilevel"/>
    <w:tmpl w:val="C7743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7709CB"/>
    <w:multiLevelType w:val="hybridMultilevel"/>
    <w:tmpl w:val="A8042B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6F26FE4"/>
    <w:multiLevelType w:val="multilevel"/>
    <w:tmpl w:val="7C20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671E4C"/>
    <w:multiLevelType w:val="hybridMultilevel"/>
    <w:tmpl w:val="0F8CE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F2C09A1"/>
    <w:multiLevelType w:val="hybridMultilevel"/>
    <w:tmpl w:val="FFFFFFFF"/>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99766042">
    <w:abstractNumId w:val="6"/>
  </w:num>
  <w:num w:numId="2" w16cid:durableId="824080420">
    <w:abstractNumId w:val="11"/>
  </w:num>
  <w:num w:numId="3" w16cid:durableId="346715272">
    <w:abstractNumId w:val="16"/>
  </w:num>
  <w:num w:numId="4" w16cid:durableId="771248448">
    <w:abstractNumId w:val="3"/>
  </w:num>
  <w:num w:numId="5" w16cid:durableId="1095251416">
    <w:abstractNumId w:val="15"/>
  </w:num>
  <w:num w:numId="6" w16cid:durableId="167213765">
    <w:abstractNumId w:val="0"/>
  </w:num>
  <w:num w:numId="7" w16cid:durableId="783579326">
    <w:abstractNumId w:val="7"/>
  </w:num>
  <w:num w:numId="8" w16cid:durableId="1825899318">
    <w:abstractNumId w:val="2"/>
  </w:num>
  <w:num w:numId="9" w16cid:durableId="1953777722">
    <w:abstractNumId w:val="12"/>
  </w:num>
  <w:num w:numId="10" w16cid:durableId="595938855">
    <w:abstractNumId w:val="17"/>
  </w:num>
  <w:num w:numId="11" w16cid:durableId="922643087">
    <w:abstractNumId w:val="1"/>
  </w:num>
  <w:num w:numId="12" w16cid:durableId="1157300842">
    <w:abstractNumId w:val="8"/>
  </w:num>
  <w:num w:numId="13" w16cid:durableId="270480527">
    <w:abstractNumId w:val="13"/>
  </w:num>
  <w:num w:numId="14" w16cid:durableId="2106145568">
    <w:abstractNumId w:val="10"/>
  </w:num>
  <w:num w:numId="15" w16cid:durableId="349767372">
    <w:abstractNumId w:val="4"/>
  </w:num>
  <w:num w:numId="16" w16cid:durableId="1014573052">
    <w:abstractNumId w:val="5"/>
  </w:num>
  <w:num w:numId="17" w16cid:durableId="346832202">
    <w:abstractNumId w:val="9"/>
  </w:num>
  <w:num w:numId="18" w16cid:durableId="8361116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4DA"/>
    <w:rsid w:val="0001719C"/>
    <w:rsid w:val="00021D6C"/>
    <w:rsid w:val="000337C3"/>
    <w:rsid w:val="00037475"/>
    <w:rsid w:val="00040949"/>
    <w:rsid w:val="0004243F"/>
    <w:rsid w:val="00051D0A"/>
    <w:rsid w:val="000560F3"/>
    <w:rsid w:val="00056FE8"/>
    <w:rsid w:val="000637BC"/>
    <w:rsid w:val="000669DF"/>
    <w:rsid w:val="00077E59"/>
    <w:rsid w:val="000809E1"/>
    <w:rsid w:val="00093D24"/>
    <w:rsid w:val="000A3A64"/>
    <w:rsid w:val="000E4F03"/>
    <w:rsid w:val="000E7172"/>
    <w:rsid w:val="000F7915"/>
    <w:rsid w:val="00100B0F"/>
    <w:rsid w:val="00100D8F"/>
    <w:rsid w:val="00115EB9"/>
    <w:rsid w:val="00125E42"/>
    <w:rsid w:val="001309FC"/>
    <w:rsid w:val="0013304A"/>
    <w:rsid w:val="00136E40"/>
    <w:rsid w:val="00137142"/>
    <w:rsid w:val="0013737C"/>
    <w:rsid w:val="00137C7C"/>
    <w:rsid w:val="00160E77"/>
    <w:rsid w:val="0016234A"/>
    <w:rsid w:val="0017204D"/>
    <w:rsid w:val="00173766"/>
    <w:rsid w:val="00181B55"/>
    <w:rsid w:val="00183704"/>
    <w:rsid w:val="00193971"/>
    <w:rsid w:val="001A0950"/>
    <w:rsid w:val="001A5864"/>
    <w:rsid w:val="001A66BB"/>
    <w:rsid w:val="001A6D09"/>
    <w:rsid w:val="001B192D"/>
    <w:rsid w:val="001B3999"/>
    <w:rsid w:val="001B5DE2"/>
    <w:rsid w:val="001B7756"/>
    <w:rsid w:val="001C11E1"/>
    <w:rsid w:val="001C526A"/>
    <w:rsid w:val="001C658C"/>
    <w:rsid w:val="001C6D5E"/>
    <w:rsid w:val="001D3D18"/>
    <w:rsid w:val="001E4B0D"/>
    <w:rsid w:val="001F2411"/>
    <w:rsid w:val="001F44C6"/>
    <w:rsid w:val="002069FF"/>
    <w:rsid w:val="00207E3C"/>
    <w:rsid w:val="00215AFD"/>
    <w:rsid w:val="00234DF8"/>
    <w:rsid w:val="00237270"/>
    <w:rsid w:val="0023783F"/>
    <w:rsid w:val="002406CA"/>
    <w:rsid w:val="0024128C"/>
    <w:rsid w:val="002660F8"/>
    <w:rsid w:val="00270AD2"/>
    <w:rsid w:val="00281233"/>
    <w:rsid w:val="00281DCA"/>
    <w:rsid w:val="0029716D"/>
    <w:rsid w:val="00297D38"/>
    <w:rsid w:val="002B0137"/>
    <w:rsid w:val="002B1CA5"/>
    <w:rsid w:val="002B57CF"/>
    <w:rsid w:val="002C03DA"/>
    <w:rsid w:val="002C0E86"/>
    <w:rsid w:val="002C32CB"/>
    <w:rsid w:val="002D2894"/>
    <w:rsid w:val="002D4146"/>
    <w:rsid w:val="002D465E"/>
    <w:rsid w:val="002E0DAA"/>
    <w:rsid w:val="002E3958"/>
    <w:rsid w:val="002F076A"/>
    <w:rsid w:val="00305A13"/>
    <w:rsid w:val="00306986"/>
    <w:rsid w:val="00316173"/>
    <w:rsid w:val="003167E5"/>
    <w:rsid w:val="00324F7B"/>
    <w:rsid w:val="00326124"/>
    <w:rsid w:val="00331B62"/>
    <w:rsid w:val="0034128C"/>
    <w:rsid w:val="003472A0"/>
    <w:rsid w:val="00354300"/>
    <w:rsid w:val="0036207F"/>
    <w:rsid w:val="003627F5"/>
    <w:rsid w:val="0036281A"/>
    <w:rsid w:val="003804D7"/>
    <w:rsid w:val="00382327"/>
    <w:rsid w:val="00385404"/>
    <w:rsid w:val="0038576A"/>
    <w:rsid w:val="003A335E"/>
    <w:rsid w:val="003A3510"/>
    <w:rsid w:val="003B1126"/>
    <w:rsid w:val="003C0807"/>
    <w:rsid w:val="003C0FD5"/>
    <w:rsid w:val="003D119A"/>
    <w:rsid w:val="003D1596"/>
    <w:rsid w:val="003E13BD"/>
    <w:rsid w:val="003E2392"/>
    <w:rsid w:val="003F0243"/>
    <w:rsid w:val="003F166D"/>
    <w:rsid w:val="003F16E2"/>
    <w:rsid w:val="003F30E7"/>
    <w:rsid w:val="003F4033"/>
    <w:rsid w:val="004071CB"/>
    <w:rsid w:val="004109FD"/>
    <w:rsid w:val="004157F0"/>
    <w:rsid w:val="004170AC"/>
    <w:rsid w:val="004221F3"/>
    <w:rsid w:val="0042344E"/>
    <w:rsid w:val="00423EAE"/>
    <w:rsid w:val="0042651C"/>
    <w:rsid w:val="004302A6"/>
    <w:rsid w:val="0043172C"/>
    <w:rsid w:val="00432822"/>
    <w:rsid w:val="004371E0"/>
    <w:rsid w:val="00442472"/>
    <w:rsid w:val="00445628"/>
    <w:rsid w:val="00457953"/>
    <w:rsid w:val="00457E0C"/>
    <w:rsid w:val="00474ACE"/>
    <w:rsid w:val="004A01BB"/>
    <w:rsid w:val="004A04E1"/>
    <w:rsid w:val="004A5D38"/>
    <w:rsid w:val="004B6481"/>
    <w:rsid w:val="004C0FEA"/>
    <w:rsid w:val="004C3368"/>
    <w:rsid w:val="004C3783"/>
    <w:rsid w:val="004C4AEE"/>
    <w:rsid w:val="004D3B7D"/>
    <w:rsid w:val="004D3CF1"/>
    <w:rsid w:val="004D50A7"/>
    <w:rsid w:val="004E67E1"/>
    <w:rsid w:val="004F5E53"/>
    <w:rsid w:val="005032B6"/>
    <w:rsid w:val="0051024A"/>
    <w:rsid w:val="005114C7"/>
    <w:rsid w:val="00512263"/>
    <w:rsid w:val="005208CB"/>
    <w:rsid w:val="005350D4"/>
    <w:rsid w:val="00553465"/>
    <w:rsid w:val="00561725"/>
    <w:rsid w:val="00561BD3"/>
    <w:rsid w:val="00562DB9"/>
    <w:rsid w:val="005779BC"/>
    <w:rsid w:val="005A7E22"/>
    <w:rsid w:val="005C0F92"/>
    <w:rsid w:val="005D2311"/>
    <w:rsid w:val="006045B3"/>
    <w:rsid w:val="006254C9"/>
    <w:rsid w:val="00625E60"/>
    <w:rsid w:val="00626046"/>
    <w:rsid w:val="006357D1"/>
    <w:rsid w:val="0063597E"/>
    <w:rsid w:val="00636033"/>
    <w:rsid w:val="00647AD4"/>
    <w:rsid w:val="0065797C"/>
    <w:rsid w:val="00676C52"/>
    <w:rsid w:val="00681BEB"/>
    <w:rsid w:val="00690449"/>
    <w:rsid w:val="0069320D"/>
    <w:rsid w:val="00697E87"/>
    <w:rsid w:val="006B2FA0"/>
    <w:rsid w:val="006D1655"/>
    <w:rsid w:val="006E507D"/>
    <w:rsid w:val="006E52E7"/>
    <w:rsid w:val="006E56D8"/>
    <w:rsid w:val="006F5F69"/>
    <w:rsid w:val="00714699"/>
    <w:rsid w:val="007229B4"/>
    <w:rsid w:val="00727C23"/>
    <w:rsid w:val="00730EFF"/>
    <w:rsid w:val="00731C42"/>
    <w:rsid w:val="00751D81"/>
    <w:rsid w:val="00751E91"/>
    <w:rsid w:val="00756F5E"/>
    <w:rsid w:val="00763947"/>
    <w:rsid w:val="0077165D"/>
    <w:rsid w:val="00771953"/>
    <w:rsid w:val="00771D3F"/>
    <w:rsid w:val="00774376"/>
    <w:rsid w:val="00777FD3"/>
    <w:rsid w:val="00785073"/>
    <w:rsid w:val="007870F7"/>
    <w:rsid w:val="00793683"/>
    <w:rsid w:val="00793F8E"/>
    <w:rsid w:val="007A1664"/>
    <w:rsid w:val="007B2A25"/>
    <w:rsid w:val="007B344A"/>
    <w:rsid w:val="007B4FB6"/>
    <w:rsid w:val="007D6D9C"/>
    <w:rsid w:val="007F1458"/>
    <w:rsid w:val="007F3154"/>
    <w:rsid w:val="007F3868"/>
    <w:rsid w:val="008077A8"/>
    <w:rsid w:val="00810424"/>
    <w:rsid w:val="00815FC5"/>
    <w:rsid w:val="00825000"/>
    <w:rsid w:val="00845AB9"/>
    <w:rsid w:val="008549E0"/>
    <w:rsid w:val="0087521E"/>
    <w:rsid w:val="00880684"/>
    <w:rsid w:val="00881CC4"/>
    <w:rsid w:val="008978CD"/>
    <w:rsid w:val="008B27F0"/>
    <w:rsid w:val="008B6A00"/>
    <w:rsid w:val="008B6F2A"/>
    <w:rsid w:val="008B7431"/>
    <w:rsid w:val="008B7E2F"/>
    <w:rsid w:val="008C1442"/>
    <w:rsid w:val="008D21D6"/>
    <w:rsid w:val="008D66CC"/>
    <w:rsid w:val="008E1DA1"/>
    <w:rsid w:val="009004DA"/>
    <w:rsid w:val="00902B4F"/>
    <w:rsid w:val="00902CD4"/>
    <w:rsid w:val="00904F65"/>
    <w:rsid w:val="0090653A"/>
    <w:rsid w:val="009236D2"/>
    <w:rsid w:val="00933B3D"/>
    <w:rsid w:val="0093640D"/>
    <w:rsid w:val="00951FE5"/>
    <w:rsid w:val="009543D0"/>
    <w:rsid w:val="00955FB1"/>
    <w:rsid w:val="009615AB"/>
    <w:rsid w:val="0097021F"/>
    <w:rsid w:val="00974C5F"/>
    <w:rsid w:val="00975258"/>
    <w:rsid w:val="00982366"/>
    <w:rsid w:val="00995177"/>
    <w:rsid w:val="00996EBF"/>
    <w:rsid w:val="009A32E5"/>
    <w:rsid w:val="009A7F61"/>
    <w:rsid w:val="009B0D5A"/>
    <w:rsid w:val="009B6476"/>
    <w:rsid w:val="009C14D7"/>
    <w:rsid w:val="009C21F5"/>
    <w:rsid w:val="009D59BB"/>
    <w:rsid w:val="009D6F97"/>
    <w:rsid w:val="009E2793"/>
    <w:rsid w:val="009E67E7"/>
    <w:rsid w:val="009F202A"/>
    <w:rsid w:val="009F4F76"/>
    <w:rsid w:val="009F5EF0"/>
    <w:rsid w:val="00A147AF"/>
    <w:rsid w:val="00A20B7E"/>
    <w:rsid w:val="00A210EA"/>
    <w:rsid w:val="00A21581"/>
    <w:rsid w:val="00A325F5"/>
    <w:rsid w:val="00A408B4"/>
    <w:rsid w:val="00A42980"/>
    <w:rsid w:val="00A5159B"/>
    <w:rsid w:val="00A53FC0"/>
    <w:rsid w:val="00A563D2"/>
    <w:rsid w:val="00A60F18"/>
    <w:rsid w:val="00A729D5"/>
    <w:rsid w:val="00A80359"/>
    <w:rsid w:val="00A80943"/>
    <w:rsid w:val="00A80FC1"/>
    <w:rsid w:val="00A86995"/>
    <w:rsid w:val="00A966A7"/>
    <w:rsid w:val="00A96B65"/>
    <w:rsid w:val="00A96EAD"/>
    <w:rsid w:val="00AA414E"/>
    <w:rsid w:val="00AA42CA"/>
    <w:rsid w:val="00AA7A04"/>
    <w:rsid w:val="00AC26C1"/>
    <w:rsid w:val="00AC4175"/>
    <w:rsid w:val="00AE4FF7"/>
    <w:rsid w:val="00AE627C"/>
    <w:rsid w:val="00AF13C7"/>
    <w:rsid w:val="00B03897"/>
    <w:rsid w:val="00B13194"/>
    <w:rsid w:val="00B30884"/>
    <w:rsid w:val="00B33057"/>
    <w:rsid w:val="00B3723A"/>
    <w:rsid w:val="00B378B8"/>
    <w:rsid w:val="00B44D2E"/>
    <w:rsid w:val="00B46895"/>
    <w:rsid w:val="00B673E2"/>
    <w:rsid w:val="00B80FB5"/>
    <w:rsid w:val="00B874AC"/>
    <w:rsid w:val="00B93C20"/>
    <w:rsid w:val="00B94B2C"/>
    <w:rsid w:val="00BA7963"/>
    <w:rsid w:val="00BB1B49"/>
    <w:rsid w:val="00BB783E"/>
    <w:rsid w:val="00BD49A5"/>
    <w:rsid w:val="00BD797F"/>
    <w:rsid w:val="00BE2D57"/>
    <w:rsid w:val="00BE4E4E"/>
    <w:rsid w:val="00BF16F0"/>
    <w:rsid w:val="00BF30F5"/>
    <w:rsid w:val="00BF4DC5"/>
    <w:rsid w:val="00BF5B79"/>
    <w:rsid w:val="00C00AD2"/>
    <w:rsid w:val="00C04C3A"/>
    <w:rsid w:val="00C1076F"/>
    <w:rsid w:val="00C14CAD"/>
    <w:rsid w:val="00C15365"/>
    <w:rsid w:val="00C171B4"/>
    <w:rsid w:val="00C20A53"/>
    <w:rsid w:val="00C23B9C"/>
    <w:rsid w:val="00C2504D"/>
    <w:rsid w:val="00C525F5"/>
    <w:rsid w:val="00C53DC2"/>
    <w:rsid w:val="00C5660C"/>
    <w:rsid w:val="00C5685B"/>
    <w:rsid w:val="00C6686B"/>
    <w:rsid w:val="00C678EC"/>
    <w:rsid w:val="00C711B1"/>
    <w:rsid w:val="00C80ADF"/>
    <w:rsid w:val="00C80E86"/>
    <w:rsid w:val="00C8147C"/>
    <w:rsid w:val="00C842A8"/>
    <w:rsid w:val="00C90233"/>
    <w:rsid w:val="00C90EE3"/>
    <w:rsid w:val="00CB31EF"/>
    <w:rsid w:val="00CB4C8C"/>
    <w:rsid w:val="00CC74A6"/>
    <w:rsid w:val="00CC79A1"/>
    <w:rsid w:val="00CC7F3D"/>
    <w:rsid w:val="00CD11DB"/>
    <w:rsid w:val="00CD5B95"/>
    <w:rsid w:val="00CD6961"/>
    <w:rsid w:val="00CE271F"/>
    <w:rsid w:val="00CE361C"/>
    <w:rsid w:val="00CE5206"/>
    <w:rsid w:val="00CE72E7"/>
    <w:rsid w:val="00CF160B"/>
    <w:rsid w:val="00CF5CFA"/>
    <w:rsid w:val="00D0306B"/>
    <w:rsid w:val="00D15DE5"/>
    <w:rsid w:val="00D218B8"/>
    <w:rsid w:val="00D22E6A"/>
    <w:rsid w:val="00D30A71"/>
    <w:rsid w:val="00D33C38"/>
    <w:rsid w:val="00D36BB2"/>
    <w:rsid w:val="00D41E17"/>
    <w:rsid w:val="00D43ABB"/>
    <w:rsid w:val="00D44A1A"/>
    <w:rsid w:val="00D46333"/>
    <w:rsid w:val="00D527CE"/>
    <w:rsid w:val="00D547E1"/>
    <w:rsid w:val="00D559A0"/>
    <w:rsid w:val="00D733B3"/>
    <w:rsid w:val="00D85207"/>
    <w:rsid w:val="00D93879"/>
    <w:rsid w:val="00D96DDA"/>
    <w:rsid w:val="00DA61D9"/>
    <w:rsid w:val="00DA69E6"/>
    <w:rsid w:val="00DB06B2"/>
    <w:rsid w:val="00DB16E7"/>
    <w:rsid w:val="00DB7E20"/>
    <w:rsid w:val="00DD16C7"/>
    <w:rsid w:val="00DD4481"/>
    <w:rsid w:val="00DE00C5"/>
    <w:rsid w:val="00DE2F56"/>
    <w:rsid w:val="00DE5128"/>
    <w:rsid w:val="00DE6805"/>
    <w:rsid w:val="00DF70B7"/>
    <w:rsid w:val="00E057CF"/>
    <w:rsid w:val="00E162DE"/>
    <w:rsid w:val="00E20DBA"/>
    <w:rsid w:val="00E21AE9"/>
    <w:rsid w:val="00E37D78"/>
    <w:rsid w:val="00E41087"/>
    <w:rsid w:val="00E436D9"/>
    <w:rsid w:val="00E455EC"/>
    <w:rsid w:val="00E55C7B"/>
    <w:rsid w:val="00E57C02"/>
    <w:rsid w:val="00E604B1"/>
    <w:rsid w:val="00E64B3B"/>
    <w:rsid w:val="00E735D2"/>
    <w:rsid w:val="00E85A28"/>
    <w:rsid w:val="00E91A26"/>
    <w:rsid w:val="00EA2293"/>
    <w:rsid w:val="00EA45D5"/>
    <w:rsid w:val="00EB19F6"/>
    <w:rsid w:val="00EB226C"/>
    <w:rsid w:val="00EC47FB"/>
    <w:rsid w:val="00EC571B"/>
    <w:rsid w:val="00EC78E9"/>
    <w:rsid w:val="00ED0993"/>
    <w:rsid w:val="00ED6588"/>
    <w:rsid w:val="00ED6801"/>
    <w:rsid w:val="00EE0325"/>
    <w:rsid w:val="00EE51E3"/>
    <w:rsid w:val="00EF5258"/>
    <w:rsid w:val="00EF5B67"/>
    <w:rsid w:val="00EF71EF"/>
    <w:rsid w:val="00F005F0"/>
    <w:rsid w:val="00F04FA0"/>
    <w:rsid w:val="00F07497"/>
    <w:rsid w:val="00F11443"/>
    <w:rsid w:val="00F11CF6"/>
    <w:rsid w:val="00F178B0"/>
    <w:rsid w:val="00F21E38"/>
    <w:rsid w:val="00F25AFA"/>
    <w:rsid w:val="00F35F56"/>
    <w:rsid w:val="00F403F2"/>
    <w:rsid w:val="00F43119"/>
    <w:rsid w:val="00F46AAA"/>
    <w:rsid w:val="00F5152E"/>
    <w:rsid w:val="00F70C27"/>
    <w:rsid w:val="00F72F3D"/>
    <w:rsid w:val="00F74299"/>
    <w:rsid w:val="00F74A2B"/>
    <w:rsid w:val="00F80BEC"/>
    <w:rsid w:val="00F83254"/>
    <w:rsid w:val="00F90231"/>
    <w:rsid w:val="00F94997"/>
    <w:rsid w:val="00F953A7"/>
    <w:rsid w:val="00FA798B"/>
    <w:rsid w:val="00FB299E"/>
    <w:rsid w:val="00FC047B"/>
    <w:rsid w:val="00FC6C02"/>
    <w:rsid w:val="00FC719E"/>
    <w:rsid w:val="00FD3DC5"/>
    <w:rsid w:val="00FD7250"/>
    <w:rsid w:val="00FE298A"/>
    <w:rsid w:val="00FE5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434F9"/>
  <w15:docId w15:val="{63EAF5BE-118E-4B96-B4D6-1D62C936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4DA"/>
    <w:pPr>
      <w:jc w:val="right"/>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0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0233"/>
    <w:pPr>
      <w:ind w:left="720"/>
      <w:contextualSpacing/>
    </w:pPr>
  </w:style>
  <w:style w:type="paragraph" w:styleId="Header">
    <w:name w:val="header"/>
    <w:basedOn w:val="Normal"/>
    <w:link w:val="HeaderChar"/>
    <w:uiPriority w:val="99"/>
    <w:unhideWhenUsed/>
    <w:rsid w:val="003F166D"/>
    <w:pPr>
      <w:tabs>
        <w:tab w:val="center" w:pos="4513"/>
        <w:tab w:val="right" w:pos="9026"/>
      </w:tabs>
    </w:pPr>
  </w:style>
  <w:style w:type="character" w:customStyle="1" w:styleId="HeaderChar">
    <w:name w:val="Header Char"/>
    <w:basedOn w:val="DefaultParagraphFont"/>
    <w:link w:val="Header"/>
    <w:uiPriority w:val="99"/>
    <w:rsid w:val="003F166D"/>
  </w:style>
  <w:style w:type="paragraph" w:styleId="Footer">
    <w:name w:val="footer"/>
    <w:basedOn w:val="Normal"/>
    <w:link w:val="FooterChar"/>
    <w:uiPriority w:val="99"/>
    <w:unhideWhenUsed/>
    <w:rsid w:val="003F166D"/>
    <w:pPr>
      <w:tabs>
        <w:tab w:val="center" w:pos="4513"/>
        <w:tab w:val="right" w:pos="9026"/>
      </w:tabs>
    </w:pPr>
  </w:style>
  <w:style w:type="character" w:customStyle="1" w:styleId="FooterChar">
    <w:name w:val="Footer Char"/>
    <w:basedOn w:val="DefaultParagraphFont"/>
    <w:link w:val="Footer"/>
    <w:uiPriority w:val="99"/>
    <w:semiHidden/>
    <w:rsid w:val="003F166D"/>
  </w:style>
  <w:style w:type="paragraph" w:styleId="BalloonText">
    <w:name w:val="Balloon Text"/>
    <w:basedOn w:val="Normal"/>
    <w:link w:val="BalloonTextChar"/>
    <w:uiPriority w:val="99"/>
    <w:semiHidden/>
    <w:unhideWhenUsed/>
    <w:rsid w:val="003F166D"/>
    <w:rPr>
      <w:rFonts w:ascii="Tahoma" w:hAnsi="Tahoma" w:cs="Tahoma"/>
      <w:sz w:val="16"/>
      <w:szCs w:val="16"/>
    </w:rPr>
  </w:style>
  <w:style w:type="character" w:customStyle="1" w:styleId="BalloonTextChar">
    <w:name w:val="Balloon Text Char"/>
    <w:basedOn w:val="DefaultParagraphFont"/>
    <w:link w:val="BalloonText"/>
    <w:uiPriority w:val="99"/>
    <w:semiHidden/>
    <w:rsid w:val="003F166D"/>
    <w:rPr>
      <w:rFonts w:ascii="Tahoma" w:hAnsi="Tahoma" w:cs="Tahoma"/>
      <w:sz w:val="16"/>
      <w:szCs w:val="16"/>
    </w:rPr>
  </w:style>
  <w:style w:type="character" w:customStyle="1" w:styleId="FooterChar1">
    <w:name w:val="Footer Char1"/>
    <w:basedOn w:val="DefaultParagraphFont"/>
    <w:uiPriority w:val="99"/>
    <w:semiHidden/>
    <w:locked/>
    <w:rsid w:val="001A0950"/>
    <w:rPr>
      <w:rFonts w:ascii="Calibri" w:hAnsi="Calibri" w:cs="Calibri"/>
      <w:sz w:val="22"/>
      <w:szCs w:val="22"/>
      <w:lang w:val="en-GB" w:eastAsia="en-US"/>
    </w:rPr>
  </w:style>
  <w:style w:type="character" w:styleId="Hyperlink">
    <w:name w:val="Hyperlink"/>
    <w:basedOn w:val="DefaultParagraphFont"/>
    <w:rsid w:val="001A0950"/>
    <w:rPr>
      <w:color w:val="0000FF"/>
      <w:u w:val="single"/>
    </w:rPr>
  </w:style>
  <w:style w:type="paragraph" w:styleId="Revision">
    <w:name w:val="Revision"/>
    <w:hidden/>
    <w:uiPriority w:val="99"/>
    <w:semiHidden/>
    <w:rsid w:val="005114C7"/>
    <w:rPr>
      <w:sz w:val="22"/>
      <w:szCs w:val="22"/>
      <w:lang w:eastAsia="en-US"/>
    </w:rPr>
  </w:style>
  <w:style w:type="character" w:styleId="CommentReference">
    <w:name w:val="annotation reference"/>
    <w:basedOn w:val="DefaultParagraphFont"/>
    <w:uiPriority w:val="99"/>
    <w:semiHidden/>
    <w:unhideWhenUsed/>
    <w:rsid w:val="003E2392"/>
    <w:rPr>
      <w:sz w:val="16"/>
      <w:szCs w:val="16"/>
    </w:rPr>
  </w:style>
  <w:style w:type="paragraph" w:styleId="CommentText">
    <w:name w:val="annotation text"/>
    <w:basedOn w:val="Normal"/>
    <w:link w:val="CommentTextChar"/>
    <w:uiPriority w:val="99"/>
    <w:semiHidden/>
    <w:unhideWhenUsed/>
    <w:rsid w:val="003E2392"/>
    <w:rPr>
      <w:sz w:val="20"/>
      <w:szCs w:val="20"/>
    </w:rPr>
  </w:style>
  <w:style w:type="character" w:customStyle="1" w:styleId="CommentTextChar">
    <w:name w:val="Comment Text Char"/>
    <w:basedOn w:val="DefaultParagraphFont"/>
    <w:link w:val="CommentText"/>
    <w:uiPriority w:val="99"/>
    <w:semiHidden/>
    <w:rsid w:val="003E2392"/>
    <w:rPr>
      <w:lang w:eastAsia="en-US"/>
    </w:rPr>
  </w:style>
  <w:style w:type="paragraph" w:styleId="CommentSubject">
    <w:name w:val="annotation subject"/>
    <w:basedOn w:val="CommentText"/>
    <w:next w:val="CommentText"/>
    <w:link w:val="CommentSubjectChar"/>
    <w:uiPriority w:val="99"/>
    <w:semiHidden/>
    <w:unhideWhenUsed/>
    <w:rsid w:val="003E2392"/>
    <w:rPr>
      <w:b/>
      <w:bCs/>
    </w:rPr>
  </w:style>
  <w:style w:type="character" w:customStyle="1" w:styleId="CommentSubjectChar">
    <w:name w:val="Comment Subject Char"/>
    <w:basedOn w:val="CommentTextChar"/>
    <w:link w:val="CommentSubject"/>
    <w:uiPriority w:val="99"/>
    <w:semiHidden/>
    <w:rsid w:val="003E2392"/>
    <w:rPr>
      <w:b/>
      <w:bCs/>
      <w:lang w:eastAsia="en-US"/>
    </w:rPr>
  </w:style>
  <w:style w:type="paragraph" w:styleId="NoSpacing">
    <w:name w:val="No Spacing"/>
    <w:uiPriority w:val="1"/>
    <w:qFormat/>
    <w:rsid w:val="00D527CE"/>
    <w:pPr>
      <w:jc w:val="both"/>
    </w:pPr>
    <w:rPr>
      <w:rFonts w:ascii="Trebuchet MS" w:eastAsia="SimSun" w:hAnsi="Trebuchet MS" w:cs="Trebuchet MS"/>
      <w:sz w:val="22"/>
      <w:szCs w:val="22"/>
      <w:lang w:eastAsia="en-US"/>
    </w:rPr>
  </w:style>
  <w:style w:type="paragraph" w:styleId="NormalWeb">
    <w:name w:val="Normal (Web)"/>
    <w:basedOn w:val="Normal"/>
    <w:uiPriority w:val="99"/>
    <w:semiHidden/>
    <w:unhideWhenUsed/>
    <w:rsid w:val="00C14CAD"/>
    <w:pPr>
      <w:spacing w:before="100" w:beforeAutospacing="1" w:after="100" w:afterAutospacing="1"/>
      <w:jc w:val="left"/>
    </w:pPr>
    <w:rPr>
      <w:rFonts w:ascii="Aptos" w:eastAsia="Times New Roman"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844207">
      <w:bodyDiv w:val="1"/>
      <w:marLeft w:val="0"/>
      <w:marRight w:val="0"/>
      <w:marTop w:val="0"/>
      <w:marBottom w:val="0"/>
      <w:divBdr>
        <w:top w:val="none" w:sz="0" w:space="0" w:color="auto"/>
        <w:left w:val="none" w:sz="0" w:space="0" w:color="auto"/>
        <w:bottom w:val="none" w:sz="0" w:space="0" w:color="auto"/>
        <w:right w:val="none" w:sz="0" w:space="0" w:color="auto"/>
      </w:divBdr>
    </w:div>
    <w:div w:id="545945626">
      <w:bodyDiv w:val="1"/>
      <w:marLeft w:val="0"/>
      <w:marRight w:val="0"/>
      <w:marTop w:val="0"/>
      <w:marBottom w:val="0"/>
      <w:divBdr>
        <w:top w:val="none" w:sz="0" w:space="0" w:color="auto"/>
        <w:left w:val="none" w:sz="0" w:space="0" w:color="auto"/>
        <w:bottom w:val="none" w:sz="0" w:space="0" w:color="auto"/>
        <w:right w:val="none" w:sz="0" w:space="0" w:color="auto"/>
      </w:divBdr>
    </w:div>
    <w:div w:id="1861312156">
      <w:bodyDiv w:val="1"/>
      <w:marLeft w:val="0"/>
      <w:marRight w:val="0"/>
      <w:marTop w:val="0"/>
      <w:marBottom w:val="0"/>
      <w:divBdr>
        <w:top w:val="none" w:sz="0" w:space="0" w:color="auto"/>
        <w:left w:val="none" w:sz="0" w:space="0" w:color="auto"/>
        <w:bottom w:val="none" w:sz="0" w:space="0" w:color="auto"/>
        <w:right w:val="none" w:sz="0" w:space="0" w:color="auto"/>
      </w:divBdr>
    </w:div>
    <w:div w:id="193751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E27C3539394C4CB6E67C7CBDDC4BF6" ma:contentTypeVersion="16" ma:contentTypeDescription="Create a new document." ma:contentTypeScope="" ma:versionID="7409198307062584f98a0128ac07ea99">
  <xsd:schema xmlns:xsd="http://www.w3.org/2001/XMLSchema" xmlns:xs="http://www.w3.org/2001/XMLSchema" xmlns:p="http://schemas.microsoft.com/office/2006/metadata/properties" xmlns:ns2="3aa6d336-44d6-4f57-9c4f-a4642d67e83e" xmlns:ns3="f9f0a561-4fc4-45fc-ba48-2772f55dbbb0" targetNamespace="http://schemas.microsoft.com/office/2006/metadata/properties" ma:root="true" ma:fieldsID="a7d5d17a1f1d07fb494052a1149bde79" ns2:_="" ns3:_="">
    <xsd:import namespace="3aa6d336-44d6-4f57-9c4f-a4642d67e83e"/>
    <xsd:import namespace="f9f0a561-4fc4-45fc-ba48-2772f55dbb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6d336-44d6-4f57-9c4f-a4642d67e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18f7f10-2b51-4c5e-9313-04358c4761e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0a561-4fc4-45fc-ba48-2772f55dbb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37fee3a-cbef-456f-9f34-693516aa1b36}" ma:internalName="TaxCatchAll" ma:showField="CatchAllData" ma:web="f9f0a561-4fc4-45fc-ba48-2772f55dbb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a6d336-44d6-4f57-9c4f-a4642d67e83e">
      <Terms xmlns="http://schemas.microsoft.com/office/infopath/2007/PartnerControls"/>
    </lcf76f155ced4ddcb4097134ff3c332f>
    <TaxCatchAll xmlns="f9f0a561-4fc4-45fc-ba48-2772f55dbbb0" xsi:nil="true"/>
  </documentManagement>
</p:properties>
</file>

<file path=customXml/itemProps1.xml><?xml version="1.0" encoding="utf-8"?>
<ds:datastoreItem xmlns:ds="http://schemas.openxmlformats.org/officeDocument/2006/customXml" ds:itemID="{EF31221E-333D-437D-BE7D-7F896AF22532}">
  <ds:schemaRefs>
    <ds:schemaRef ds:uri="http://schemas.microsoft.com/sharepoint/v3/contenttype/forms"/>
  </ds:schemaRefs>
</ds:datastoreItem>
</file>

<file path=customXml/itemProps2.xml><?xml version="1.0" encoding="utf-8"?>
<ds:datastoreItem xmlns:ds="http://schemas.openxmlformats.org/officeDocument/2006/customXml" ds:itemID="{B5870183-35F7-4A4B-9051-A2A98AE5D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6d336-44d6-4f57-9c4f-a4642d67e83e"/>
    <ds:schemaRef ds:uri="f9f0a561-4fc4-45fc-ba48-2772f55db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9CEB6-F3F9-4CD5-92EE-F02D49697C53}">
  <ds:schemaRefs>
    <ds:schemaRef ds:uri="http://schemas.microsoft.com/office/2006/metadata/properties"/>
    <ds:schemaRef ds:uri="http://schemas.microsoft.com/office/infopath/2007/PartnerControls"/>
    <ds:schemaRef ds:uri="3aa6d336-44d6-4f57-9c4f-a4642d67e83e"/>
    <ds:schemaRef ds:uri="f9f0a561-4fc4-45fc-ba48-2772f55dbbb0"/>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1034</Words>
  <Characters>5896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darren@khrconsulting.co.uk</dc:creator>
  <cp:keywords/>
  <cp:lastModifiedBy>Ammarah Gordon</cp:lastModifiedBy>
  <cp:revision>30</cp:revision>
  <cp:lastPrinted>2025-06-30T23:33:00Z</cp:lastPrinted>
  <dcterms:created xsi:type="dcterms:W3CDTF">2025-06-30T23:37:00Z</dcterms:created>
  <dcterms:modified xsi:type="dcterms:W3CDTF">2025-08-08T15:26:00Z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0x010100E5E27C3539394C4CB6E67C7CBDDC4BF6</vt:lpwstr>
  </property>
  <property fmtid="{D5CDD505-2E9C-101B-9397-08002B2CF9AE}" pid="3" name="MediaServiceImageTags">
    <vt:lpwstr/>
  </property>
</Properties>
</file>